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46" w:rsidRPr="000F4617" w:rsidRDefault="00576346" w:rsidP="000F4617">
      <w:pPr>
        <w:pStyle w:val="Heading1"/>
      </w:pPr>
      <w:bookmarkStart w:id="0" w:name="_Toc158112750"/>
      <w:r w:rsidRPr="000F4617">
        <w:t>The Universal Design for Learning Guidelines</w:t>
      </w:r>
      <w:bookmarkEnd w:id="0"/>
      <w:r w:rsidR="000F4617">
        <w:t xml:space="preserve"> 2.0</w:t>
      </w:r>
    </w:p>
    <w:p w:rsidR="00576346" w:rsidRPr="00630C97" w:rsidRDefault="00934190" w:rsidP="000F4617">
      <w:pPr>
        <w:jc w:val="center"/>
      </w:pPr>
      <w:proofErr w:type="gramStart"/>
      <w:r w:rsidRPr="00630C97">
        <w:t xml:space="preserve">(Excerpted from: </w:t>
      </w:r>
      <w:smartTag w:uri="urn:schemas-microsoft-com:office:smarttags" w:element="place">
        <w:smartTag w:uri="urn:schemas-microsoft-com:office:smarttags" w:element="PlaceName">
          <w:r w:rsidR="000F4617" w:rsidRPr="00630C97">
            <w:t>National</w:t>
          </w:r>
        </w:smartTag>
        <w:r w:rsidR="000F4617" w:rsidRPr="00630C97">
          <w:t xml:space="preserve"> </w:t>
        </w:r>
        <w:smartTag w:uri="urn:schemas-microsoft-com:office:smarttags" w:element="PlaceType">
          <w:r w:rsidR="000F4617" w:rsidRPr="00630C97">
            <w:t>Center</w:t>
          </w:r>
        </w:smartTag>
      </w:smartTag>
      <w:r w:rsidR="000F4617" w:rsidRPr="00630C97">
        <w:t xml:space="preserve"> on Universal Design for Learning </w:t>
      </w:r>
      <w:r w:rsidRPr="00630C97">
        <w:t>(201</w:t>
      </w:r>
      <w:r w:rsidR="000F4617" w:rsidRPr="00630C97">
        <w:t>0</w:t>
      </w:r>
      <w:r w:rsidRPr="00630C97">
        <w:t>).</w:t>
      </w:r>
      <w:proofErr w:type="gramEnd"/>
      <w:r w:rsidRPr="00630C97">
        <w:t xml:space="preserve"> </w:t>
      </w:r>
      <w:proofErr w:type="gramStart"/>
      <w:r w:rsidRPr="00630C97">
        <w:t>The universal design for learning guidelines 2.0.</w:t>
      </w:r>
      <w:proofErr w:type="gramEnd"/>
      <w:r w:rsidRPr="00630C97">
        <w:t xml:space="preserve"> Retrieved on February 10, 2011, from: </w:t>
      </w:r>
      <w:hyperlink r:id="rId5" w:history="1">
        <w:r w:rsidR="000F4617" w:rsidRPr="00630C97">
          <w:rPr>
            <w:rStyle w:val="Hyperlink"/>
          </w:rPr>
          <w:t>http://www.udlcenter.org/aboutudl/udlguidelines/downloads</w:t>
        </w:r>
      </w:hyperlink>
      <w:r w:rsidR="000F4617" w:rsidRPr="00630C97">
        <w:t>)</w:t>
      </w:r>
    </w:p>
    <w:p w:rsidR="000F4617" w:rsidRPr="00B133EC" w:rsidRDefault="000F4617" w:rsidP="00576346"/>
    <w:p w:rsidR="00576346" w:rsidRDefault="00576346" w:rsidP="00576346">
      <w:pPr>
        <w:pStyle w:val="Heading2"/>
        <w:numPr>
          <w:ilvl w:val="0"/>
          <w:numId w:val="0"/>
        </w:numPr>
      </w:pPr>
      <w:bookmarkStart w:id="1" w:name="_Toc158112751"/>
      <w:bookmarkStart w:id="2" w:name="_Toc153181175"/>
      <w:bookmarkStart w:id="3" w:name="_Toc150845911"/>
      <w:bookmarkStart w:id="4" w:name="_Toc150845859"/>
      <w:bookmarkStart w:id="5" w:name="_Toc150845768"/>
      <w:bookmarkStart w:id="6" w:name="_Toc194735923"/>
      <w:smartTag w:uri="urn:schemas-microsoft-com:office:smarttags" w:element="place">
        <w:smartTag w:uri="urn:schemas:contacts" w:element="Sn">
          <w:r>
            <w:t>Principle</w:t>
          </w:r>
        </w:smartTag>
        <w:r>
          <w:t xml:space="preserve"> </w:t>
        </w:r>
        <w:smartTag w:uri="urn:schemas:contacts" w:element="Sn">
          <w:r>
            <w:t>I.</w:t>
          </w:r>
        </w:smartTag>
      </w:smartTag>
      <w:r>
        <w:t xml:space="preserve"> Provide Multiple Means of Representation</w:t>
      </w:r>
      <w:bookmarkEnd w:id="1"/>
      <w:bookmarkEnd w:id="2"/>
      <w:bookmarkEnd w:id="3"/>
      <w:bookmarkEnd w:id="4"/>
      <w:bookmarkEnd w:id="5"/>
      <w:bookmarkEnd w:id="6"/>
    </w:p>
    <w:p w:rsidR="00576346" w:rsidRDefault="00576346" w:rsidP="00576346">
      <w:r>
        <w:t>Learners differ in the ways that they perceive and comprehend information that is presented to them. For example, those with sensory disabilities (e.g., blindness or deafness); learning disabilities (e.g., dyslexia); language or cultural differences, and so forth may all require different ways of approaching content. Others may simply grasp information quicker or more efficiently through visual or auditory means rather than printed text. Also learning, and transfer of learning, occurs when multiple representations are used, because it allows students to make connections within, as well as between, concepts. In short, there is not one means of representation that will be optimal for all learners; providing options for representation is essential.</w:t>
      </w:r>
    </w:p>
    <w:p w:rsidR="00576346" w:rsidRDefault="00576346" w:rsidP="00576346">
      <w:pPr>
        <w:rPr>
          <w:b/>
          <w:u w:val="single"/>
        </w:rPr>
      </w:pPr>
    </w:p>
    <w:p w:rsidR="00576346" w:rsidRDefault="00576346" w:rsidP="00576346">
      <w:pPr>
        <w:pStyle w:val="Heading3"/>
      </w:pPr>
      <w:bookmarkStart w:id="7" w:name="_Toc158112752"/>
      <w:bookmarkStart w:id="8" w:name="_Toc153181176"/>
      <w:bookmarkStart w:id="9" w:name="_Toc150845912"/>
      <w:bookmarkStart w:id="10" w:name="_Toc150845860"/>
      <w:bookmarkStart w:id="11" w:name="_Toc150845769"/>
      <w:bookmarkStart w:id="12" w:name="_Toc194735924"/>
      <w:r>
        <w:t>Guideline 1: Provide options for perception</w:t>
      </w:r>
      <w:bookmarkEnd w:id="7"/>
      <w:bookmarkEnd w:id="8"/>
      <w:bookmarkEnd w:id="9"/>
      <w:bookmarkEnd w:id="10"/>
      <w:bookmarkEnd w:id="11"/>
      <w:bookmarkEnd w:id="12"/>
    </w:p>
    <w:p w:rsidR="00CC2B28" w:rsidRDefault="00576346" w:rsidP="00576346">
      <w:r>
        <w:t xml:space="preserve">Learning is impossible if information is imperceptible to the </w:t>
      </w:r>
      <w:proofErr w:type="gramStart"/>
      <w:r>
        <w:t>learner,</w:t>
      </w:r>
      <w:proofErr w:type="gramEnd"/>
      <w:r>
        <w:t xml:space="preserve"> and difficult when information is presented in formats that require extraordinary effort or assistance. To reduce barriers to learning, it is important to ensure that key information is equally perceptible to all learners by: 1) providing the same information through different modalities (e.g., through vision, hearing, or touch); 2) providing information in a format that will allow for adjustability by the user (e.g., text that can be enlarged, sounds that can be amplified). Such multiple representations not only ensure that information is accessible to learners with particular sensory and perceptual disabilities, but also easier to access and comprehend for many others.</w:t>
      </w:r>
    </w:p>
    <w:p w:rsidR="00576346" w:rsidRDefault="00576346" w:rsidP="00576346">
      <w:pPr>
        <w:pStyle w:val="Heading3"/>
      </w:pPr>
      <w:bookmarkStart w:id="13" w:name="_Toc158112753"/>
      <w:r>
        <w:t>Guideline 2: Provide options for language, mathematical expressions, and symbols</w:t>
      </w:r>
      <w:bookmarkEnd w:id="13"/>
    </w:p>
    <w:p w:rsidR="00576346" w:rsidRDefault="00576346" w:rsidP="00576346">
      <w:r>
        <w:t xml:space="preserve">Learners vary in their facility with different forms of representation – both linguistic and non-linguistic. Vocabulary that may sharpen and clarify concepts for one learner may be opaque and foreign to another. An equals sign (=) might help some learners understand that the two sides of the equation need to be balanced, but might cause confusion to a student who does not understand what it means. A graph that illustrates the relationship between two variables may be informative to one learner and inaccessible or puzzling to another. A picture or image that carries meaning for some learners may carry very different meanings for learners from differing cultural or familial backgrounds. As a result, inequalities arise when information is presented to all learners through a single form of representation.  An important instructional strategy is to ensure that alternative representations are provided not only for accessibility, but for clarity and comprehensibility across all learners.   </w:t>
      </w:r>
    </w:p>
    <w:p w:rsidR="00576346" w:rsidRDefault="00576346" w:rsidP="00576346">
      <w:pPr>
        <w:pStyle w:val="Heading3"/>
      </w:pPr>
      <w:bookmarkStart w:id="14" w:name="_Toc158112754"/>
      <w:bookmarkStart w:id="15" w:name="_Toc153181178"/>
      <w:bookmarkStart w:id="16" w:name="_Toc150845914"/>
      <w:bookmarkStart w:id="17" w:name="_Toc150845862"/>
      <w:bookmarkStart w:id="18" w:name="_Toc150845771"/>
      <w:bookmarkStart w:id="19" w:name="_Toc194735926"/>
      <w:r>
        <w:t>Guideline 3: Provide options for comprehension</w:t>
      </w:r>
      <w:bookmarkEnd w:id="14"/>
      <w:bookmarkEnd w:id="15"/>
      <w:bookmarkEnd w:id="16"/>
      <w:bookmarkEnd w:id="17"/>
      <w:bookmarkEnd w:id="18"/>
      <w:bookmarkEnd w:id="19"/>
    </w:p>
    <w:p w:rsidR="00576346" w:rsidRDefault="00576346" w:rsidP="00576346">
      <w:r>
        <w:t xml:space="preserve">The purpose of education is not to make information accessible, but rather to teach learners how to transform accessible information into useable knowledge. Decades of cognitive science research have demonstrated that the capability to transform accessible information into useable </w:t>
      </w:r>
      <w:r>
        <w:lastRenderedPageBreak/>
        <w:t>knowledge is not a passive process but an active one. Constructing useable knowledge, knowledge that is accessible for future decision-making, depends not upon merely perceiving information, but upon active “information processing skills” like selective attending, integrating new information with prior knowledge, strategic categorization, and active memorization. Individuals differ greatly in their skills in information processing and in their access to prior knowledge through which they can assimilate new information. Proper design and presentation of information – the responsibility of any curriculum or instructional methodology - can provide the scaffolds necessary to ensure that all learners have access to knowledge.</w:t>
      </w:r>
    </w:p>
    <w:p w:rsidR="00576346" w:rsidRDefault="00576346" w:rsidP="00576346"/>
    <w:p w:rsidR="007B16E6" w:rsidRDefault="007B16E6" w:rsidP="007B16E6">
      <w:pPr>
        <w:pStyle w:val="Heading2"/>
        <w:numPr>
          <w:ilvl w:val="0"/>
          <w:numId w:val="0"/>
        </w:numPr>
      </w:pPr>
      <w:bookmarkStart w:id="20" w:name="_Toc158112755"/>
      <w:bookmarkStart w:id="21" w:name="_Toc153181179"/>
      <w:bookmarkStart w:id="22" w:name="_Toc150845915"/>
      <w:bookmarkStart w:id="23" w:name="_Toc150845863"/>
      <w:bookmarkStart w:id="24" w:name="_Toc150845772"/>
      <w:proofErr w:type="gramStart"/>
      <w:r>
        <w:t>Principle II.</w:t>
      </w:r>
      <w:proofErr w:type="gramEnd"/>
      <w:r>
        <w:t xml:space="preserve"> Provide Multiple Means of Action and Expression</w:t>
      </w:r>
      <w:bookmarkEnd w:id="20"/>
      <w:bookmarkEnd w:id="21"/>
      <w:bookmarkEnd w:id="22"/>
      <w:bookmarkEnd w:id="23"/>
      <w:bookmarkEnd w:id="24"/>
    </w:p>
    <w:p w:rsidR="007B16E6" w:rsidRDefault="007B16E6" w:rsidP="007B16E6">
      <w:pPr>
        <w:rPr>
          <w:b/>
        </w:rPr>
      </w:pPr>
      <w:r>
        <w:t>Learners differ in the ways that they can navigate a learning environment and express what they know. For example, individuals with significant movement impairments (e.g., cerebral palsy), those who struggle with strategic and organizational abilities (executive function disorders), those who have language barriers, and so forth approach learning tasks very differently. Some may be able to express themselves well in written text but not speech, and vice versa. It should also be recognized that action and expression require a great deal of strategy, practice, and organization, and this is another are in which learners can differ. In reality, there is not one means of action and expression that will be optimal for all learners; providing options for action and expression is essential.</w:t>
      </w:r>
    </w:p>
    <w:p w:rsidR="007B16E6" w:rsidRDefault="007B16E6" w:rsidP="007B16E6">
      <w:pPr>
        <w:pStyle w:val="List"/>
        <w:spacing w:line="240" w:lineRule="auto"/>
        <w:ind w:left="0" w:right="0" w:firstLine="0"/>
        <w:jc w:val="center"/>
        <w:rPr>
          <w:rFonts w:ascii="Times New Roman" w:hAnsi="Times New Roman" w:cs="Times New Roman"/>
          <w:sz w:val="24"/>
          <w:szCs w:val="24"/>
        </w:rPr>
      </w:pPr>
    </w:p>
    <w:p w:rsidR="007B16E6" w:rsidRDefault="007B16E6" w:rsidP="007B16E6">
      <w:pPr>
        <w:pStyle w:val="Heading3"/>
      </w:pPr>
      <w:bookmarkStart w:id="25" w:name="_Toc158112756"/>
      <w:bookmarkStart w:id="26" w:name="_Toc153181180"/>
      <w:bookmarkStart w:id="27" w:name="_Toc150845916"/>
      <w:bookmarkStart w:id="28" w:name="_Toc150845864"/>
      <w:bookmarkStart w:id="29" w:name="_Toc150845773"/>
      <w:bookmarkStart w:id="30" w:name="_Toc194735928"/>
      <w:r>
        <w:t>Guideline 4: Provide options for physical action</w:t>
      </w:r>
      <w:bookmarkEnd w:id="25"/>
      <w:bookmarkEnd w:id="26"/>
      <w:bookmarkEnd w:id="27"/>
      <w:bookmarkEnd w:id="28"/>
      <w:bookmarkEnd w:id="29"/>
      <w:bookmarkEnd w:id="30"/>
    </w:p>
    <w:p w:rsidR="007B16E6" w:rsidRDefault="007B16E6" w:rsidP="007B16E6">
      <w:r>
        <w:t xml:space="preserve">A textbook or workbook in a print format provides limited means of navigation or physical interaction (e.g., turning pages, handwriting in spaces provided). Many interactive pieces of educational software similarly provide only limited means of navigation or interaction (e.g., using a joystick or keyboard).  Navigation and interaction in those limited ways will raise barriers for some learners – those with physical disabilities, blindness, dysgraphia, or who need various kinds of executive functioning supports. It is important to provide materials with which all learners can interact.  Properly designed curricular materials provide a seamless interface with common assistive technologies through which individuals with movement impairments can navigate and express what they know – to allow navigation or interaction with a single switch, through voice activated switches, expanded keyboards and others. </w:t>
      </w:r>
    </w:p>
    <w:p w:rsidR="007B16E6" w:rsidRDefault="007B16E6" w:rsidP="007B16E6">
      <w:pPr>
        <w:pStyle w:val="Heading3"/>
      </w:pPr>
      <w:bookmarkStart w:id="31" w:name="_Toc158112757"/>
      <w:bookmarkStart w:id="32" w:name="_Toc153181181"/>
      <w:bookmarkStart w:id="33" w:name="_Toc150845917"/>
      <w:bookmarkStart w:id="34" w:name="_Toc150845865"/>
      <w:bookmarkStart w:id="35" w:name="_Toc150845774"/>
      <w:bookmarkStart w:id="36" w:name="_Toc194735929"/>
      <w:r>
        <w:t>Guideline 5: Provide options for expression and communication</w:t>
      </w:r>
      <w:bookmarkEnd w:id="31"/>
      <w:r>
        <w:t xml:space="preserve"> </w:t>
      </w:r>
      <w:bookmarkEnd w:id="32"/>
      <w:bookmarkEnd w:id="33"/>
      <w:bookmarkEnd w:id="34"/>
      <w:bookmarkEnd w:id="35"/>
      <w:bookmarkEnd w:id="36"/>
    </w:p>
    <w:p w:rsidR="007B16E6" w:rsidRDefault="007B16E6" w:rsidP="007B16E6">
      <w:r>
        <w:t>There is no medium of expression that is equally suited for all learners or for all kinds of communication.  On the contrary, there are media, which seem poorly suited for some kinds of expression, and for some kinds of learning.  While a learner with dyslexia may excel at story-telling in conversation, he may falter when telling that same story in writing.  It is important to provide alternative modalities for expression, both to the level the playing field among learners and to allow the learner to appropriately (or easily) express knowledge, ideas and concepts in the learning environment.</w:t>
      </w:r>
    </w:p>
    <w:p w:rsidR="005008DD" w:rsidRDefault="005008DD" w:rsidP="005008DD">
      <w:pPr>
        <w:pStyle w:val="Heading3"/>
      </w:pPr>
      <w:bookmarkStart w:id="37" w:name="_Toc158112758"/>
      <w:bookmarkStart w:id="38" w:name="_Toc153181182"/>
      <w:bookmarkStart w:id="39" w:name="_Toc150845918"/>
      <w:bookmarkStart w:id="40" w:name="_Toc150845866"/>
      <w:bookmarkStart w:id="41" w:name="_Toc150845775"/>
      <w:bookmarkStart w:id="42" w:name="_Toc194735930"/>
      <w:r>
        <w:t>Guideline 6: Provide options for executive functions</w:t>
      </w:r>
      <w:bookmarkEnd w:id="37"/>
      <w:bookmarkEnd w:id="38"/>
      <w:bookmarkEnd w:id="39"/>
      <w:bookmarkEnd w:id="40"/>
      <w:bookmarkEnd w:id="41"/>
      <w:bookmarkEnd w:id="42"/>
    </w:p>
    <w:p w:rsidR="005008DD" w:rsidRDefault="005008DD" w:rsidP="005008DD">
      <w:r>
        <w:t>At the highest level of the human capacity to act skillfully are the so-called “executive functions.”  Associated with networks that include the prefrontal cortex, these capabilities allow humans to overcome impulsive, short-term reactions to their environment and instead to set long-</w:t>
      </w:r>
      <w:r>
        <w:lastRenderedPageBreak/>
        <w:t xml:space="preserve">term goals, plan effective strategies for reaching those goals, monitor their progress, and modify strategies as needed. In short, they allow learners to take advantage of their environment. Of critical importance to educators is the fact that executive functions have very limited capacity due to working memory. This is true because executive capacity is sharply reduced when: 1) executive functioning capacity must be devoted to managing “lower level” skills and responses which are not automatic or fluent thus the capacity for “higher level” functions is taken; and 2) executive capacity itself is reduced due to some sort of higher level disability or to lack of fluency with executive strategies. The UDL framework typically involves efforts to expand executive capacity in two ways: 1) by scaffolding lower level skills so that they require less executive processing; and 2) by scaffolding higher level executive skills and strategies so that they are more effective and developed.  Previous guidelines have addressed lower level </w:t>
      </w:r>
      <w:proofErr w:type="gramStart"/>
      <w:r>
        <w:t>scaffolding,</w:t>
      </w:r>
      <w:proofErr w:type="gramEnd"/>
      <w:r>
        <w:t xml:space="preserve"> this guideline addresses ways to provide scaffolding for executive functions themselves.</w:t>
      </w:r>
    </w:p>
    <w:p w:rsidR="007B16E6" w:rsidRDefault="007B16E6" w:rsidP="007B16E6"/>
    <w:p w:rsidR="002A09FF" w:rsidRDefault="002A09FF" w:rsidP="002A09FF">
      <w:pPr>
        <w:pStyle w:val="Heading2"/>
        <w:numPr>
          <w:ilvl w:val="0"/>
          <w:numId w:val="0"/>
        </w:numPr>
        <w:rPr>
          <w:rFonts w:cs="Arial"/>
          <w:bCs w:val="0"/>
        </w:rPr>
      </w:pPr>
      <w:bookmarkStart w:id="43" w:name="_Toc158112759"/>
      <w:bookmarkStart w:id="44" w:name="_Toc153181183"/>
      <w:bookmarkStart w:id="45" w:name="_Toc150845919"/>
      <w:bookmarkStart w:id="46" w:name="_Toc150845867"/>
      <w:bookmarkStart w:id="47" w:name="_Toc150845776"/>
      <w:r>
        <w:rPr>
          <w:rFonts w:cs="Arial"/>
          <w:bCs w:val="0"/>
        </w:rPr>
        <w:t>III. Provide Multiple Means of Engagement</w:t>
      </w:r>
      <w:bookmarkEnd w:id="43"/>
      <w:bookmarkEnd w:id="44"/>
      <w:bookmarkEnd w:id="45"/>
      <w:bookmarkEnd w:id="46"/>
      <w:bookmarkEnd w:id="47"/>
    </w:p>
    <w:p w:rsidR="002A09FF" w:rsidRDefault="002A09FF" w:rsidP="002A09FF">
      <w:r>
        <w:rPr>
          <w:rFonts w:cs="Arial"/>
        </w:rPr>
        <w:t>Affect represen</w:t>
      </w:r>
      <w:r>
        <w:t xml:space="preserve">ts a crucial element to learning, and learners differ markedly in the ways in which they can be engaged or motivated to learn. There are a variety of sources that can influence individual variation in affect including neurology, culture, personal relevance, subjectivity, and background knowledge, along with a variety of other factors. Some learners are highly engaged by spontaneity and novelty while other are disengaged, even frightened, by those aspects, preferring strict routine. Some learners might like to work alone, while others prefer to work with their peers. In reality, there is not one means of engagement that will be optimal for all learners in all contexts; providing multiple options for engagement is essential. </w:t>
      </w:r>
    </w:p>
    <w:p w:rsidR="002A09FF" w:rsidRDefault="002A09FF" w:rsidP="007B16E6"/>
    <w:p w:rsidR="002A09FF" w:rsidRDefault="002A09FF" w:rsidP="002A09FF">
      <w:pPr>
        <w:pStyle w:val="Heading3"/>
      </w:pPr>
      <w:bookmarkStart w:id="48" w:name="_Toc158112760"/>
      <w:bookmarkStart w:id="49" w:name="_Toc153181184"/>
      <w:bookmarkStart w:id="50" w:name="_Toc150845920"/>
      <w:bookmarkStart w:id="51" w:name="_Toc150845868"/>
      <w:bookmarkStart w:id="52" w:name="_Toc150845777"/>
      <w:bookmarkStart w:id="53" w:name="_Toc194735932"/>
      <w:r>
        <w:t>Guideline 7: Provide options for recruiting interest</w:t>
      </w:r>
      <w:bookmarkEnd w:id="48"/>
      <w:bookmarkEnd w:id="49"/>
      <w:bookmarkEnd w:id="50"/>
      <w:bookmarkEnd w:id="51"/>
      <w:bookmarkEnd w:id="52"/>
      <w:bookmarkEnd w:id="53"/>
    </w:p>
    <w:p w:rsidR="002A09FF" w:rsidRDefault="002A09FF" w:rsidP="002A09FF">
      <w:r>
        <w:t>Information that is not attended to, that does not engage learners’ cognition, is in fact inaccessible. It is inaccessible both in the moment and in the future, because relevant information goes unnoticed and unprocessed. As a result, teachers devote considerable effort to recruiting learner attention and engagement.  But learners differ significantly in what attracts their attention and engages their interest.  Even the same learner will differ over time and circumstance; their “interests” change as they develop and gain new knowledge and skills, as their biological environments change, and as they develop into self-determined adolescents and adults.  It is, therefore, important to have alternative ways to recruit learner interest, ways that reflect the important inter- and intra-individual differences amongst learners.</w:t>
      </w:r>
    </w:p>
    <w:p w:rsidR="002A09FF" w:rsidRDefault="002A09FF" w:rsidP="002A09FF">
      <w:pPr>
        <w:pStyle w:val="Heading3"/>
      </w:pPr>
      <w:bookmarkStart w:id="54" w:name="_Toc158112761"/>
      <w:bookmarkStart w:id="55" w:name="_Toc153181185"/>
      <w:bookmarkStart w:id="56" w:name="_Toc150845921"/>
      <w:bookmarkStart w:id="57" w:name="_Toc150845869"/>
      <w:bookmarkStart w:id="58" w:name="_Toc150845778"/>
      <w:bookmarkStart w:id="59" w:name="_Toc194735933"/>
      <w:r>
        <w:t>Guideline 8: Provide options for sustaining effort and persistence</w:t>
      </w:r>
      <w:bookmarkEnd w:id="54"/>
      <w:bookmarkEnd w:id="55"/>
      <w:bookmarkEnd w:id="56"/>
      <w:bookmarkEnd w:id="57"/>
      <w:bookmarkEnd w:id="58"/>
      <w:bookmarkEnd w:id="59"/>
    </w:p>
    <w:p w:rsidR="002A09FF" w:rsidRDefault="002A09FF" w:rsidP="002A09FF">
      <w:pPr>
        <w:tabs>
          <w:tab w:val="left" w:pos="2130"/>
        </w:tabs>
      </w:pPr>
      <w:r>
        <w:t xml:space="preserve">Many kinds of learning, particularly the learning of skills and strategies, require sustained attention and effort.  When motivated to do so, many learners can regulate their attention and affect in order to sustain the effort and concentration that such learning will require.  However, learners differ considerably in their ability to self-regulate in this way.  Their differences reflect disparities in their initial motivation, their capacity and skills for self-regulation, their susceptibility to contextual interference, and so forth. A key instructional goal is to build the individual skills in self-regulation and self-determination that will equalize such learning opportunities (see Guideline 9). In the meantime, the external environment must provide options </w:t>
      </w:r>
      <w:r>
        <w:lastRenderedPageBreak/>
        <w:t xml:space="preserve">that can equalize accessibility by supporting learners who differ in initial motivation, self-regulation skills, etc. </w:t>
      </w:r>
    </w:p>
    <w:p w:rsidR="002A09FF" w:rsidRDefault="002A09FF" w:rsidP="002A09FF">
      <w:pPr>
        <w:pStyle w:val="Heading3"/>
      </w:pPr>
      <w:bookmarkStart w:id="60" w:name="_Toc158112762"/>
      <w:bookmarkStart w:id="61" w:name="_Toc153181186"/>
      <w:bookmarkStart w:id="62" w:name="_Toc150845922"/>
      <w:bookmarkStart w:id="63" w:name="_Toc150845870"/>
      <w:bookmarkStart w:id="64" w:name="_Toc150845779"/>
      <w:bookmarkStart w:id="65" w:name="_Toc194735934"/>
      <w:r>
        <w:t>Guideline 9: Provide options for self-regulation</w:t>
      </w:r>
      <w:bookmarkEnd w:id="60"/>
      <w:bookmarkEnd w:id="61"/>
      <w:bookmarkEnd w:id="62"/>
      <w:bookmarkEnd w:id="63"/>
      <w:bookmarkEnd w:id="64"/>
      <w:bookmarkEnd w:id="65"/>
    </w:p>
    <w:p w:rsidR="002A09FF" w:rsidRDefault="002A09FF" w:rsidP="002A09FF">
      <w:r>
        <w:t xml:space="preserve">While it is important to design the </w:t>
      </w:r>
      <w:r>
        <w:rPr>
          <w:i/>
        </w:rPr>
        <w:t>extrinsic environment</w:t>
      </w:r>
      <w:r>
        <w:t xml:space="preserve"> so that it can support motivation and engagement (see guidelines 7 and 8), it is also important to develop learners’ </w:t>
      </w:r>
      <w:r>
        <w:rPr>
          <w:i/>
        </w:rPr>
        <w:t xml:space="preserve">intrinsic </w:t>
      </w:r>
      <w:r>
        <w:t xml:space="preserve">abilities to regulate their own emotions and motivations.  The ability to self-regulate – to strategically modulate one’s emotional reactions or states in order to be more effective at coping and engaging with the environment – is a critical aspect of human development. While many individuals develop self-regulatory skills on their own, either by trial and error or by observing successful adults, many others have significant difficulties in developing these skills.  Unfortunately some classrooms do not address these skills explicitly, leaving them as part of the “implicit” curriculum that is often inaccessible or invisible to many. Those teachers and settings that address self-regulation explicitly will be most successful in applying the UDL principles through modeling and prompting in a variety of methods. As in other kinds of learning, individual differences are more likely than uniformity.  A successful approach requires providing sufficient alternatives to support learners with very different aptitudes and prior experience to effectively manage their own engagement and affect. </w:t>
      </w:r>
    </w:p>
    <w:p w:rsidR="002A09FF" w:rsidRDefault="002A09FF" w:rsidP="002A09FF">
      <w:pPr>
        <w:pStyle w:val="List"/>
        <w:spacing w:line="240" w:lineRule="auto"/>
        <w:ind w:left="0" w:right="0" w:firstLine="0"/>
        <w:rPr>
          <w:rFonts w:ascii="Times New Roman" w:hAnsi="Times New Roman" w:cs="Times New Roman"/>
          <w:sz w:val="24"/>
          <w:szCs w:val="24"/>
        </w:rPr>
      </w:pPr>
    </w:p>
    <w:p w:rsidR="002A09FF" w:rsidRDefault="002A09FF" w:rsidP="002A09FF"/>
    <w:sectPr w:rsidR="002A09FF" w:rsidSect="002A09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B2BCD"/>
    <w:multiLevelType w:val="multilevel"/>
    <w:tmpl w:val="04090023"/>
    <w:lvl w:ilvl="0">
      <w:start w:val="1"/>
      <w:numFmt w:val="upperRoman"/>
      <w:lvlText w:val="Article %1."/>
      <w:lvlJc w:val="left"/>
      <w:pPr>
        <w:ind w:left="0" w:firstLine="0"/>
      </w:pPr>
      <w:rPr>
        <w:rFonts w:ascii="Times New Roman" w:hAnsi="Times New Roman"/>
        <w:color w:val="auto"/>
        <w:sz w:val="24"/>
      </w:r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oNotDisplayPageBoundarie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6346"/>
    <w:rsid w:val="00001487"/>
    <w:rsid w:val="00001CE3"/>
    <w:rsid w:val="00005F75"/>
    <w:rsid w:val="00006D3D"/>
    <w:rsid w:val="000101C6"/>
    <w:rsid w:val="000104EC"/>
    <w:rsid w:val="00010A69"/>
    <w:rsid w:val="00012511"/>
    <w:rsid w:val="00013288"/>
    <w:rsid w:val="00014A59"/>
    <w:rsid w:val="0002280A"/>
    <w:rsid w:val="00023520"/>
    <w:rsid w:val="00023540"/>
    <w:rsid w:val="0002478B"/>
    <w:rsid w:val="00026CD8"/>
    <w:rsid w:val="00030336"/>
    <w:rsid w:val="0003066E"/>
    <w:rsid w:val="0003076C"/>
    <w:rsid w:val="00031F2B"/>
    <w:rsid w:val="00032CC0"/>
    <w:rsid w:val="0003310E"/>
    <w:rsid w:val="00033E9F"/>
    <w:rsid w:val="000402AA"/>
    <w:rsid w:val="00040882"/>
    <w:rsid w:val="00041802"/>
    <w:rsid w:val="00042A27"/>
    <w:rsid w:val="000465E1"/>
    <w:rsid w:val="0004666D"/>
    <w:rsid w:val="00046938"/>
    <w:rsid w:val="00046A13"/>
    <w:rsid w:val="00047935"/>
    <w:rsid w:val="0005164E"/>
    <w:rsid w:val="00051AEA"/>
    <w:rsid w:val="00051E37"/>
    <w:rsid w:val="00053499"/>
    <w:rsid w:val="00053C52"/>
    <w:rsid w:val="00057E76"/>
    <w:rsid w:val="000612A1"/>
    <w:rsid w:val="000626A4"/>
    <w:rsid w:val="00063187"/>
    <w:rsid w:val="00063D5D"/>
    <w:rsid w:val="00063E35"/>
    <w:rsid w:val="000650D6"/>
    <w:rsid w:val="00065616"/>
    <w:rsid w:val="0006585C"/>
    <w:rsid w:val="00065F26"/>
    <w:rsid w:val="00066E6E"/>
    <w:rsid w:val="0006742A"/>
    <w:rsid w:val="0007270F"/>
    <w:rsid w:val="00072B14"/>
    <w:rsid w:val="00074588"/>
    <w:rsid w:val="00074E44"/>
    <w:rsid w:val="0007705E"/>
    <w:rsid w:val="000800E1"/>
    <w:rsid w:val="0008230C"/>
    <w:rsid w:val="000828E1"/>
    <w:rsid w:val="00083E85"/>
    <w:rsid w:val="0008707F"/>
    <w:rsid w:val="00087660"/>
    <w:rsid w:val="00087EAB"/>
    <w:rsid w:val="00093F11"/>
    <w:rsid w:val="00095DA4"/>
    <w:rsid w:val="00096B9F"/>
    <w:rsid w:val="00097AF8"/>
    <w:rsid w:val="000A02DB"/>
    <w:rsid w:val="000A06FA"/>
    <w:rsid w:val="000A07FE"/>
    <w:rsid w:val="000A0FBB"/>
    <w:rsid w:val="000A1FF8"/>
    <w:rsid w:val="000A315D"/>
    <w:rsid w:val="000A34D6"/>
    <w:rsid w:val="000A5741"/>
    <w:rsid w:val="000A6403"/>
    <w:rsid w:val="000A77AF"/>
    <w:rsid w:val="000A7CED"/>
    <w:rsid w:val="000B2EEB"/>
    <w:rsid w:val="000B3B32"/>
    <w:rsid w:val="000B457B"/>
    <w:rsid w:val="000B65BD"/>
    <w:rsid w:val="000B6838"/>
    <w:rsid w:val="000B7C8A"/>
    <w:rsid w:val="000C1BE4"/>
    <w:rsid w:val="000C2116"/>
    <w:rsid w:val="000C2F74"/>
    <w:rsid w:val="000C4773"/>
    <w:rsid w:val="000C4C58"/>
    <w:rsid w:val="000C5671"/>
    <w:rsid w:val="000C5AAB"/>
    <w:rsid w:val="000C691A"/>
    <w:rsid w:val="000C69B4"/>
    <w:rsid w:val="000C7D18"/>
    <w:rsid w:val="000D1B85"/>
    <w:rsid w:val="000D3457"/>
    <w:rsid w:val="000D4738"/>
    <w:rsid w:val="000D4BD2"/>
    <w:rsid w:val="000D7559"/>
    <w:rsid w:val="000E04E4"/>
    <w:rsid w:val="000E15F6"/>
    <w:rsid w:val="000E2FEA"/>
    <w:rsid w:val="000E393B"/>
    <w:rsid w:val="000E4035"/>
    <w:rsid w:val="000E411F"/>
    <w:rsid w:val="000E41FC"/>
    <w:rsid w:val="000E498F"/>
    <w:rsid w:val="000E4CFA"/>
    <w:rsid w:val="000E6E20"/>
    <w:rsid w:val="000F2F85"/>
    <w:rsid w:val="000F3808"/>
    <w:rsid w:val="000F3BBE"/>
    <w:rsid w:val="000F4617"/>
    <w:rsid w:val="000F79A0"/>
    <w:rsid w:val="000F7FE5"/>
    <w:rsid w:val="001015CC"/>
    <w:rsid w:val="0010271F"/>
    <w:rsid w:val="001044CA"/>
    <w:rsid w:val="0010650C"/>
    <w:rsid w:val="001077A8"/>
    <w:rsid w:val="00107FA0"/>
    <w:rsid w:val="00112827"/>
    <w:rsid w:val="001139B4"/>
    <w:rsid w:val="00113EC8"/>
    <w:rsid w:val="00114AF1"/>
    <w:rsid w:val="00114E1D"/>
    <w:rsid w:val="00115AE2"/>
    <w:rsid w:val="00117686"/>
    <w:rsid w:val="0012019D"/>
    <w:rsid w:val="00120B8C"/>
    <w:rsid w:val="001214C7"/>
    <w:rsid w:val="00123162"/>
    <w:rsid w:val="00123BD8"/>
    <w:rsid w:val="00123F84"/>
    <w:rsid w:val="0012464E"/>
    <w:rsid w:val="001249A4"/>
    <w:rsid w:val="00126756"/>
    <w:rsid w:val="00126D5B"/>
    <w:rsid w:val="00130F00"/>
    <w:rsid w:val="00131172"/>
    <w:rsid w:val="00132555"/>
    <w:rsid w:val="00136410"/>
    <w:rsid w:val="00136F86"/>
    <w:rsid w:val="00137E80"/>
    <w:rsid w:val="00141619"/>
    <w:rsid w:val="00142724"/>
    <w:rsid w:val="001430BF"/>
    <w:rsid w:val="00144B6C"/>
    <w:rsid w:val="00145E72"/>
    <w:rsid w:val="00147262"/>
    <w:rsid w:val="0014767C"/>
    <w:rsid w:val="0014777F"/>
    <w:rsid w:val="00150023"/>
    <w:rsid w:val="00151B89"/>
    <w:rsid w:val="0015293C"/>
    <w:rsid w:val="001539BF"/>
    <w:rsid w:val="00154074"/>
    <w:rsid w:val="001548CE"/>
    <w:rsid w:val="00154C38"/>
    <w:rsid w:val="001551BF"/>
    <w:rsid w:val="001556B3"/>
    <w:rsid w:val="001559C3"/>
    <w:rsid w:val="001559CE"/>
    <w:rsid w:val="0015701C"/>
    <w:rsid w:val="00157775"/>
    <w:rsid w:val="00157B8A"/>
    <w:rsid w:val="00157F6F"/>
    <w:rsid w:val="0016016B"/>
    <w:rsid w:val="00164AD5"/>
    <w:rsid w:val="00167C6C"/>
    <w:rsid w:val="00170413"/>
    <w:rsid w:val="00170B66"/>
    <w:rsid w:val="0017153E"/>
    <w:rsid w:val="00171DC1"/>
    <w:rsid w:val="00172216"/>
    <w:rsid w:val="00173840"/>
    <w:rsid w:val="001744E9"/>
    <w:rsid w:val="00174FB8"/>
    <w:rsid w:val="001756C3"/>
    <w:rsid w:val="00175C9F"/>
    <w:rsid w:val="00177E46"/>
    <w:rsid w:val="0018001C"/>
    <w:rsid w:val="0018313C"/>
    <w:rsid w:val="0018316D"/>
    <w:rsid w:val="00183676"/>
    <w:rsid w:val="00183866"/>
    <w:rsid w:val="00183A10"/>
    <w:rsid w:val="00183AB0"/>
    <w:rsid w:val="00184586"/>
    <w:rsid w:val="001847CE"/>
    <w:rsid w:val="00184828"/>
    <w:rsid w:val="00184B67"/>
    <w:rsid w:val="001856AF"/>
    <w:rsid w:val="00191D0B"/>
    <w:rsid w:val="0019379E"/>
    <w:rsid w:val="001956AC"/>
    <w:rsid w:val="00195C4F"/>
    <w:rsid w:val="001962E6"/>
    <w:rsid w:val="00197186"/>
    <w:rsid w:val="001A0987"/>
    <w:rsid w:val="001A2259"/>
    <w:rsid w:val="001A3734"/>
    <w:rsid w:val="001A4E3C"/>
    <w:rsid w:val="001A5B17"/>
    <w:rsid w:val="001A6673"/>
    <w:rsid w:val="001A6C44"/>
    <w:rsid w:val="001A7541"/>
    <w:rsid w:val="001B1048"/>
    <w:rsid w:val="001B16B5"/>
    <w:rsid w:val="001B226B"/>
    <w:rsid w:val="001B42AD"/>
    <w:rsid w:val="001B4547"/>
    <w:rsid w:val="001B4D8C"/>
    <w:rsid w:val="001B7D0D"/>
    <w:rsid w:val="001C0B0B"/>
    <w:rsid w:val="001C0D99"/>
    <w:rsid w:val="001C145B"/>
    <w:rsid w:val="001C153C"/>
    <w:rsid w:val="001C1D5A"/>
    <w:rsid w:val="001C32F0"/>
    <w:rsid w:val="001C3337"/>
    <w:rsid w:val="001C3B07"/>
    <w:rsid w:val="001C5098"/>
    <w:rsid w:val="001C71B2"/>
    <w:rsid w:val="001C7482"/>
    <w:rsid w:val="001C7710"/>
    <w:rsid w:val="001C7802"/>
    <w:rsid w:val="001D364A"/>
    <w:rsid w:val="001D7994"/>
    <w:rsid w:val="001E0796"/>
    <w:rsid w:val="001E1E61"/>
    <w:rsid w:val="001E28E6"/>
    <w:rsid w:val="001E33D1"/>
    <w:rsid w:val="001E5A04"/>
    <w:rsid w:val="001E5AEE"/>
    <w:rsid w:val="001E64FC"/>
    <w:rsid w:val="001E6CA2"/>
    <w:rsid w:val="001E7483"/>
    <w:rsid w:val="001E7886"/>
    <w:rsid w:val="001E7ACA"/>
    <w:rsid w:val="001F0FA5"/>
    <w:rsid w:val="001F3512"/>
    <w:rsid w:val="001F4A10"/>
    <w:rsid w:val="001F4BB8"/>
    <w:rsid w:val="001F5018"/>
    <w:rsid w:val="001F5108"/>
    <w:rsid w:val="001F707B"/>
    <w:rsid w:val="00200D87"/>
    <w:rsid w:val="00200DD3"/>
    <w:rsid w:val="002018CC"/>
    <w:rsid w:val="00201E4B"/>
    <w:rsid w:val="00202470"/>
    <w:rsid w:val="002034F1"/>
    <w:rsid w:val="00203B90"/>
    <w:rsid w:val="00203E98"/>
    <w:rsid w:val="0020444C"/>
    <w:rsid w:val="002055DB"/>
    <w:rsid w:val="0020719F"/>
    <w:rsid w:val="002071A1"/>
    <w:rsid w:val="00207C4C"/>
    <w:rsid w:val="00207E18"/>
    <w:rsid w:val="002102AE"/>
    <w:rsid w:val="00210397"/>
    <w:rsid w:val="00210F51"/>
    <w:rsid w:val="002117C8"/>
    <w:rsid w:val="00212393"/>
    <w:rsid w:val="00216293"/>
    <w:rsid w:val="0021659D"/>
    <w:rsid w:val="00216CD3"/>
    <w:rsid w:val="00216D79"/>
    <w:rsid w:val="002175F1"/>
    <w:rsid w:val="00222257"/>
    <w:rsid w:val="0022227E"/>
    <w:rsid w:val="00223E39"/>
    <w:rsid w:val="002260B1"/>
    <w:rsid w:val="002265AA"/>
    <w:rsid w:val="00227173"/>
    <w:rsid w:val="002274FF"/>
    <w:rsid w:val="00231AB9"/>
    <w:rsid w:val="00235846"/>
    <w:rsid w:val="00235AE8"/>
    <w:rsid w:val="002366D7"/>
    <w:rsid w:val="00237796"/>
    <w:rsid w:val="002464AD"/>
    <w:rsid w:val="00250D41"/>
    <w:rsid w:val="00251B69"/>
    <w:rsid w:val="0025211C"/>
    <w:rsid w:val="00252735"/>
    <w:rsid w:val="00253763"/>
    <w:rsid w:val="00253A93"/>
    <w:rsid w:val="002541A7"/>
    <w:rsid w:val="00260EB6"/>
    <w:rsid w:val="00261643"/>
    <w:rsid w:val="00262339"/>
    <w:rsid w:val="00263B6F"/>
    <w:rsid w:val="00265B95"/>
    <w:rsid w:val="00265CBC"/>
    <w:rsid w:val="00267ABA"/>
    <w:rsid w:val="0027263A"/>
    <w:rsid w:val="0027288F"/>
    <w:rsid w:val="00272BD7"/>
    <w:rsid w:val="00272C33"/>
    <w:rsid w:val="002744B6"/>
    <w:rsid w:val="00274BBF"/>
    <w:rsid w:val="00275CE9"/>
    <w:rsid w:val="002761D9"/>
    <w:rsid w:val="00277126"/>
    <w:rsid w:val="002809E8"/>
    <w:rsid w:val="00281580"/>
    <w:rsid w:val="00281A51"/>
    <w:rsid w:val="00283157"/>
    <w:rsid w:val="00283DA0"/>
    <w:rsid w:val="00286656"/>
    <w:rsid w:val="002869D1"/>
    <w:rsid w:val="00286C73"/>
    <w:rsid w:val="0028715B"/>
    <w:rsid w:val="0028765E"/>
    <w:rsid w:val="002876EE"/>
    <w:rsid w:val="00290FE3"/>
    <w:rsid w:val="00291FEE"/>
    <w:rsid w:val="00292440"/>
    <w:rsid w:val="0029247E"/>
    <w:rsid w:val="0029296D"/>
    <w:rsid w:val="0029326A"/>
    <w:rsid w:val="00293B1F"/>
    <w:rsid w:val="00294802"/>
    <w:rsid w:val="00294A8E"/>
    <w:rsid w:val="00294F66"/>
    <w:rsid w:val="00295F45"/>
    <w:rsid w:val="002964ED"/>
    <w:rsid w:val="00297020"/>
    <w:rsid w:val="002A0972"/>
    <w:rsid w:val="002A09FF"/>
    <w:rsid w:val="002A0CF2"/>
    <w:rsid w:val="002A3237"/>
    <w:rsid w:val="002A56EA"/>
    <w:rsid w:val="002A59A8"/>
    <w:rsid w:val="002A5C6A"/>
    <w:rsid w:val="002B0A3D"/>
    <w:rsid w:val="002B504A"/>
    <w:rsid w:val="002B756B"/>
    <w:rsid w:val="002B75FD"/>
    <w:rsid w:val="002C1FCE"/>
    <w:rsid w:val="002C26DA"/>
    <w:rsid w:val="002C2C85"/>
    <w:rsid w:val="002C2FA6"/>
    <w:rsid w:val="002C32D7"/>
    <w:rsid w:val="002C4DBF"/>
    <w:rsid w:val="002C543B"/>
    <w:rsid w:val="002C5A0C"/>
    <w:rsid w:val="002C756C"/>
    <w:rsid w:val="002D3CB2"/>
    <w:rsid w:val="002D642A"/>
    <w:rsid w:val="002D6770"/>
    <w:rsid w:val="002E2FF6"/>
    <w:rsid w:val="002E37B6"/>
    <w:rsid w:val="002E3E8D"/>
    <w:rsid w:val="002E68D2"/>
    <w:rsid w:val="002E6A18"/>
    <w:rsid w:val="002E7079"/>
    <w:rsid w:val="002E7A5F"/>
    <w:rsid w:val="002F0A82"/>
    <w:rsid w:val="002F1A8C"/>
    <w:rsid w:val="002F46B7"/>
    <w:rsid w:val="002F5DD0"/>
    <w:rsid w:val="002F6535"/>
    <w:rsid w:val="002F6979"/>
    <w:rsid w:val="003011ED"/>
    <w:rsid w:val="003021BD"/>
    <w:rsid w:val="0030302D"/>
    <w:rsid w:val="00303A69"/>
    <w:rsid w:val="00305441"/>
    <w:rsid w:val="0030632C"/>
    <w:rsid w:val="00307153"/>
    <w:rsid w:val="003071FE"/>
    <w:rsid w:val="003074BE"/>
    <w:rsid w:val="00310FAC"/>
    <w:rsid w:val="00311270"/>
    <w:rsid w:val="00311E62"/>
    <w:rsid w:val="00311EEC"/>
    <w:rsid w:val="00313237"/>
    <w:rsid w:val="00316166"/>
    <w:rsid w:val="003161FA"/>
    <w:rsid w:val="003179FE"/>
    <w:rsid w:val="00317E16"/>
    <w:rsid w:val="003230A1"/>
    <w:rsid w:val="00327076"/>
    <w:rsid w:val="00327E52"/>
    <w:rsid w:val="0033131E"/>
    <w:rsid w:val="00331707"/>
    <w:rsid w:val="00332249"/>
    <w:rsid w:val="00332832"/>
    <w:rsid w:val="00332E25"/>
    <w:rsid w:val="00333E3F"/>
    <w:rsid w:val="00333FB3"/>
    <w:rsid w:val="00334CA2"/>
    <w:rsid w:val="00334D25"/>
    <w:rsid w:val="00335369"/>
    <w:rsid w:val="003365ED"/>
    <w:rsid w:val="00336A18"/>
    <w:rsid w:val="0033704C"/>
    <w:rsid w:val="003374FE"/>
    <w:rsid w:val="00337A3E"/>
    <w:rsid w:val="00337C73"/>
    <w:rsid w:val="00340197"/>
    <w:rsid w:val="00340A73"/>
    <w:rsid w:val="003431A4"/>
    <w:rsid w:val="00343810"/>
    <w:rsid w:val="00343D45"/>
    <w:rsid w:val="00343DD9"/>
    <w:rsid w:val="00344729"/>
    <w:rsid w:val="003467D1"/>
    <w:rsid w:val="00347A4F"/>
    <w:rsid w:val="003511EB"/>
    <w:rsid w:val="003517A4"/>
    <w:rsid w:val="00351B65"/>
    <w:rsid w:val="00351BFD"/>
    <w:rsid w:val="00352460"/>
    <w:rsid w:val="00353302"/>
    <w:rsid w:val="003533DF"/>
    <w:rsid w:val="00353861"/>
    <w:rsid w:val="00353D1B"/>
    <w:rsid w:val="003554E9"/>
    <w:rsid w:val="00361AC2"/>
    <w:rsid w:val="00363113"/>
    <w:rsid w:val="00363B23"/>
    <w:rsid w:val="00363E8F"/>
    <w:rsid w:val="00364DC2"/>
    <w:rsid w:val="00365266"/>
    <w:rsid w:val="003661EE"/>
    <w:rsid w:val="00366A01"/>
    <w:rsid w:val="00366CBB"/>
    <w:rsid w:val="00367252"/>
    <w:rsid w:val="00370520"/>
    <w:rsid w:val="003706AC"/>
    <w:rsid w:val="00370EAD"/>
    <w:rsid w:val="00371505"/>
    <w:rsid w:val="00372EDD"/>
    <w:rsid w:val="003741AA"/>
    <w:rsid w:val="0037439F"/>
    <w:rsid w:val="00374D96"/>
    <w:rsid w:val="00377A1B"/>
    <w:rsid w:val="00377DA8"/>
    <w:rsid w:val="003803AA"/>
    <w:rsid w:val="00380C0E"/>
    <w:rsid w:val="003818AE"/>
    <w:rsid w:val="00384A83"/>
    <w:rsid w:val="00384AC7"/>
    <w:rsid w:val="0038553B"/>
    <w:rsid w:val="00387008"/>
    <w:rsid w:val="0039259F"/>
    <w:rsid w:val="0039361F"/>
    <w:rsid w:val="00395B29"/>
    <w:rsid w:val="00396E6D"/>
    <w:rsid w:val="003A0129"/>
    <w:rsid w:val="003A0406"/>
    <w:rsid w:val="003A0D6B"/>
    <w:rsid w:val="003A1048"/>
    <w:rsid w:val="003A33ED"/>
    <w:rsid w:val="003A5A95"/>
    <w:rsid w:val="003A6D86"/>
    <w:rsid w:val="003A753E"/>
    <w:rsid w:val="003B016F"/>
    <w:rsid w:val="003B3279"/>
    <w:rsid w:val="003B3687"/>
    <w:rsid w:val="003B37AB"/>
    <w:rsid w:val="003B4350"/>
    <w:rsid w:val="003B593E"/>
    <w:rsid w:val="003B60E5"/>
    <w:rsid w:val="003C11F8"/>
    <w:rsid w:val="003C1C87"/>
    <w:rsid w:val="003C2B1A"/>
    <w:rsid w:val="003C49C4"/>
    <w:rsid w:val="003C50E2"/>
    <w:rsid w:val="003C631E"/>
    <w:rsid w:val="003C6CC8"/>
    <w:rsid w:val="003C70F6"/>
    <w:rsid w:val="003C7AF2"/>
    <w:rsid w:val="003D0D80"/>
    <w:rsid w:val="003D0EE3"/>
    <w:rsid w:val="003D111C"/>
    <w:rsid w:val="003D134C"/>
    <w:rsid w:val="003D261C"/>
    <w:rsid w:val="003D2D34"/>
    <w:rsid w:val="003D7E0E"/>
    <w:rsid w:val="003E1467"/>
    <w:rsid w:val="003E4431"/>
    <w:rsid w:val="003E44A0"/>
    <w:rsid w:val="003E45A5"/>
    <w:rsid w:val="003E597B"/>
    <w:rsid w:val="003E5C35"/>
    <w:rsid w:val="003E5CA0"/>
    <w:rsid w:val="003E6505"/>
    <w:rsid w:val="003E665D"/>
    <w:rsid w:val="003E6788"/>
    <w:rsid w:val="003E6939"/>
    <w:rsid w:val="003E7E66"/>
    <w:rsid w:val="003F09E5"/>
    <w:rsid w:val="003F1694"/>
    <w:rsid w:val="003F24E8"/>
    <w:rsid w:val="003F3EFD"/>
    <w:rsid w:val="003F5947"/>
    <w:rsid w:val="003F5996"/>
    <w:rsid w:val="003F7965"/>
    <w:rsid w:val="00400FF7"/>
    <w:rsid w:val="00402640"/>
    <w:rsid w:val="00404CA1"/>
    <w:rsid w:val="00406536"/>
    <w:rsid w:val="00406E8F"/>
    <w:rsid w:val="00407011"/>
    <w:rsid w:val="0040724E"/>
    <w:rsid w:val="004132FC"/>
    <w:rsid w:val="00414E59"/>
    <w:rsid w:val="00415E12"/>
    <w:rsid w:val="00416421"/>
    <w:rsid w:val="0041684D"/>
    <w:rsid w:val="0041721A"/>
    <w:rsid w:val="004178D2"/>
    <w:rsid w:val="004200B6"/>
    <w:rsid w:val="00420DEC"/>
    <w:rsid w:val="00425CD0"/>
    <w:rsid w:val="00427B85"/>
    <w:rsid w:val="00427DFD"/>
    <w:rsid w:val="00427F2E"/>
    <w:rsid w:val="00430F2F"/>
    <w:rsid w:val="00431391"/>
    <w:rsid w:val="0043242C"/>
    <w:rsid w:val="00432565"/>
    <w:rsid w:val="004325E0"/>
    <w:rsid w:val="00434221"/>
    <w:rsid w:val="00441402"/>
    <w:rsid w:val="00441790"/>
    <w:rsid w:val="004422C9"/>
    <w:rsid w:val="0044257C"/>
    <w:rsid w:val="00442D33"/>
    <w:rsid w:val="00444E80"/>
    <w:rsid w:val="00445630"/>
    <w:rsid w:val="00446D2F"/>
    <w:rsid w:val="00451C2B"/>
    <w:rsid w:val="004522A9"/>
    <w:rsid w:val="0045375C"/>
    <w:rsid w:val="00454FCB"/>
    <w:rsid w:val="004558E9"/>
    <w:rsid w:val="00456D71"/>
    <w:rsid w:val="00457CB2"/>
    <w:rsid w:val="00457D87"/>
    <w:rsid w:val="0046029D"/>
    <w:rsid w:val="004602F1"/>
    <w:rsid w:val="0046213A"/>
    <w:rsid w:val="0046287A"/>
    <w:rsid w:val="0046314C"/>
    <w:rsid w:val="00465C48"/>
    <w:rsid w:val="004669FF"/>
    <w:rsid w:val="004676CC"/>
    <w:rsid w:val="00470A05"/>
    <w:rsid w:val="00471A44"/>
    <w:rsid w:val="00472404"/>
    <w:rsid w:val="004733A1"/>
    <w:rsid w:val="00473BEE"/>
    <w:rsid w:val="004749AA"/>
    <w:rsid w:val="00474A59"/>
    <w:rsid w:val="00475F26"/>
    <w:rsid w:val="00475F75"/>
    <w:rsid w:val="00476DE7"/>
    <w:rsid w:val="00480109"/>
    <w:rsid w:val="0048056B"/>
    <w:rsid w:val="00483998"/>
    <w:rsid w:val="00483B5A"/>
    <w:rsid w:val="004844B0"/>
    <w:rsid w:val="00484A3E"/>
    <w:rsid w:val="00486361"/>
    <w:rsid w:val="00491DFB"/>
    <w:rsid w:val="00491F2A"/>
    <w:rsid w:val="00493262"/>
    <w:rsid w:val="004944AF"/>
    <w:rsid w:val="00495183"/>
    <w:rsid w:val="00495267"/>
    <w:rsid w:val="00495446"/>
    <w:rsid w:val="00495714"/>
    <w:rsid w:val="0049714F"/>
    <w:rsid w:val="004A143C"/>
    <w:rsid w:val="004A2280"/>
    <w:rsid w:val="004A2A57"/>
    <w:rsid w:val="004A379F"/>
    <w:rsid w:val="004A42FB"/>
    <w:rsid w:val="004A68C2"/>
    <w:rsid w:val="004A6E5F"/>
    <w:rsid w:val="004A7A1C"/>
    <w:rsid w:val="004B1074"/>
    <w:rsid w:val="004B13E9"/>
    <w:rsid w:val="004B1C65"/>
    <w:rsid w:val="004B1E1E"/>
    <w:rsid w:val="004B2E0E"/>
    <w:rsid w:val="004B2E51"/>
    <w:rsid w:val="004B5A81"/>
    <w:rsid w:val="004B624C"/>
    <w:rsid w:val="004B6406"/>
    <w:rsid w:val="004B66E8"/>
    <w:rsid w:val="004C0D68"/>
    <w:rsid w:val="004C21A3"/>
    <w:rsid w:val="004C29F0"/>
    <w:rsid w:val="004C510B"/>
    <w:rsid w:val="004C59D1"/>
    <w:rsid w:val="004C6028"/>
    <w:rsid w:val="004D0793"/>
    <w:rsid w:val="004D0E81"/>
    <w:rsid w:val="004D24AA"/>
    <w:rsid w:val="004D6BC7"/>
    <w:rsid w:val="004E028C"/>
    <w:rsid w:val="004E260B"/>
    <w:rsid w:val="004E51B7"/>
    <w:rsid w:val="004E7B2D"/>
    <w:rsid w:val="004F0E7A"/>
    <w:rsid w:val="004F196F"/>
    <w:rsid w:val="004F37B7"/>
    <w:rsid w:val="004F512B"/>
    <w:rsid w:val="004F5965"/>
    <w:rsid w:val="004F62B0"/>
    <w:rsid w:val="004F6579"/>
    <w:rsid w:val="004F675B"/>
    <w:rsid w:val="004F6E9D"/>
    <w:rsid w:val="004F7868"/>
    <w:rsid w:val="004F79E2"/>
    <w:rsid w:val="00500670"/>
    <w:rsid w:val="005008DD"/>
    <w:rsid w:val="00500DA1"/>
    <w:rsid w:val="00501225"/>
    <w:rsid w:val="00501E5F"/>
    <w:rsid w:val="0050213B"/>
    <w:rsid w:val="005022F1"/>
    <w:rsid w:val="00502BBC"/>
    <w:rsid w:val="00503049"/>
    <w:rsid w:val="005040E4"/>
    <w:rsid w:val="00504CC9"/>
    <w:rsid w:val="00506948"/>
    <w:rsid w:val="00506FCC"/>
    <w:rsid w:val="005078DB"/>
    <w:rsid w:val="00510B95"/>
    <w:rsid w:val="00514E56"/>
    <w:rsid w:val="0051730E"/>
    <w:rsid w:val="005213EF"/>
    <w:rsid w:val="005214D4"/>
    <w:rsid w:val="00521E96"/>
    <w:rsid w:val="00522BAE"/>
    <w:rsid w:val="00522CBA"/>
    <w:rsid w:val="00523BAD"/>
    <w:rsid w:val="0052739A"/>
    <w:rsid w:val="00531516"/>
    <w:rsid w:val="005320E4"/>
    <w:rsid w:val="00532BE0"/>
    <w:rsid w:val="00533B6B"/>
    <w:rsid w:val="00534932"/>
    <w:rsid w:val="00535B58"/>
    <w:rsid w:val="0053730D"/>
    <w:rsid w:val="00541314"/>
    <w:rsid w:val="00541483"/>
    <w:rsid w:val="00543594"/>
    <w:rsid w:val="0054401A"/>
    <w:rsid w:val="0054465E"/>
    <w:rsid w:val="005454A3"/>
    <w:rsid w:val="00550752"/>
    <w:rsid w:val="00551457"/>
    <w:rsid w:val="005529D3"/>
    <w:rsid w:val="0055325C"/>
    <w:rsid w:val="005547CC"/>
    <w:rsid w:val="0055504C"/>
    <w:rsid w:val="005575A5"/>
    <w:rsid w:val="00560C65"/>
    <w:rsid w:val="00560D67"/>
    <w:rsid w:val="005617AD"/>
    <w:rsid w:val="00561A70"/>
    <w:rsid w:val="005627F3"/>
    <w:rsid w:val="005628F0"/>
    <w:rsid w:val="00566295"/>
    <w:rsid w:val="00570EBF"/>
    <w:rsid w:val="005712D3"/>
    <w:rsid w:val="005738C5"/>
    <w:rsid w:val="00573CB2"/>
    <w:rsid w:val="00575281"/>
    <w:rsid w:val="00576346"/>
    <w:rsid w:val="005775B7"/>
    <w:rsid w:val="005802B9"/>
    <w:rsid w:val="00580A7A"/>
    <w:rsid w:val="00581904"/>
    <w:rsid w:val="00582496"/>
    <w:rsid w:val="0058526F"/>
    <w:rsid w:val="005874BB"/>
    <w:rsid w:val="00592E45"/>
    <w:rsid w:val="00592E63"/>
    <w:rsid w:val="005930F2"/>
    <w:rsid w:val="00594012"/>
    <w:rsid w:val="00594722"/>
    <w:rsid w:val="00594785"/>
    <w:rsid w:val="00596658"/>
    <w:rsid w:val="00596B9F"/>
    <w:rsid w:val="005973F8"/>
    <w:rsid w:val="005A08DF"/>
    <w:rsid w:val="005A1786"/>
    <w:rsid w:val="005A1C93"/>
    <w:rsid w:val="005A2D70"/>
    <w:rsid w:val="005A4042"/>
    <w:rsid w:val="005A4F5D"/>
    <w:rsid w:val="005A6F2B"/>
    <w:rsid w:val="005A7182"/>
    <w:rsid w:val="005A78FF"/>
    <w:rsid w:val="005B1B6B"/>
    <w:rsid w:val="005B20E5"/>
    <w:rsid w:val="005B362A"/>
    <w:rsid w:val="005B6D08"/>
    <w:rsid w:val="005B6F16"/>
    <w:rsid w:val="005B7057"/>
    <w:rsid w:val="005B72C0"/>
    <w:rsid w:val="005B7D3C"/>
    <w:rsid w:val="005C0E49"/>
    <w:rsid w:val="005C2485"/>
    <w:rsid w:val="005C2EDE"/>
    <w:rsid w:val="005C3E54"/>
    <w:rsid w:val="005C4198"/>
    <w:rsid w:val="005C54F0"/>
    <w:rsid w:val="005C5583"/>
    <w:rsid w:val="005C65E1"/>
    <w:rsid w:val="005C7127"/>
    <w:rsid w:val="005C7C23"/>
    <w:rsid w:val="005D0B13"/>
    <w:rsid w:val="005D16E8"/>
    <w:rsid w:val="005D19E9"/>
    <w:rsid w:val="005D1C2D"/>
    <w:rsid w:val="005D1ED1"/>
    <w:rsid w:val="005D20EE"/>
    <w:rsid w:val="005D2229"/>
    <w:rsid w:val="005D273D"/>
    <w:rsid w:val="005D4B56"/>
    <w:rsid w:val="005D5B80"/>
    <w:rsid w:val="005D6AAD"/>
    <w:rsid w:val="005D7061"/>
    <w:rsid w:val="005D77D9"/>
    <w:rsid w:val="005D7DE3"/>
    <w:rsid w:val="005E0BED"/>
    <w:rsid w:val="005E0DD3"/>
    <w:rsid w:val="005E0F60"/>
    <w:rsid w:val="005E116C"/>
    <w:rsid w:val="005E6FC7"/>
    <w:rsid w:val="005E7FA3"/>
    <w:rsid w:val="005F13A1"/>
    <w:rsid w:val="005F16E8"/>
    <w:rsid w:val="005F37D1"/>
    <w:rsid w:val="005F3F41"/>
    <w:rsid w:val="005F5EC7"/>
    <w:rsid w:val="005F60DC"/>
    <w:rsid w:val="005F737D"/>
    <w:rsid w:val="005F7B1A"/>
    <w:rsid w:val="0060015D"/>
    <w:rsid w:val="006014BD"/>
    <w:rsid w:val="006022BD"/>
    <w:rsid w:val="006029C1"/>
    <w:rsid w:val="00605C56"/>
    <w:rsid w:val="00606451"/>
    <w:rsid w:val="00607904"/>
    <w:rsid w:val="00610E70"/>
    <w:rsid w:val="00611083"/>
    <w:rsid w:val="00611FBF"/>
    <w:rsid w:val="00612959"/>
    <w:rsid w:val="00613E95"/>
    <w:rsid w:val="006144EB"/>
    <w:rsid w:val="006216A9"/>
    <w:rsid w:val="00622F2A"/>
    <w:rsid w:val="00630342"/>
    <w:rsid w:val="00630C97"/>
    <w:rsid w:val="0063350A"/>
    <w:rsid w:val="006335E2"/>
    <w:rsid w:val="00633D3B"/>
    <w:rsid w:val="0063405D"/>
    <w:rsid w:val="006406B1"/>
    <w:rsid w:val="006407B7"/>
    <w:rsid w:val="00643795"/>
    <w:rsid w:val="0064411F"/>
    <w:rsid w:val="006448AB"/>
    <w:rsid w:val="00644B26"/>
    <w:rsid w:val="00645742"/>
    <w:rsid w:val="00647F72"/>
    <w:rsid w:val="00650F4E"/>
    <w:rsid w:val="00651879"/>
    <w:rsid w:val="00653C99"/>
    <w:rsid w:val="00654106"/>
    <w:rsid w:val="0065412E"/>
    <w:rsid w:val="00654135"/>
    <w:rsid w:val="00654919"/>
    <w:rsid w:val="00654E8A"/>
    <w:rsid w:val="00655AF3"/>
    <w:rsid w:val="0065612A"/>
    <w:rsid w:val="00662102"/>
    <w:rsid w:val="00662364"/>
    <w:rsid w:val="00666D6A"/>
    <w:rsid w:val="0067122A"/>
    <w:rsid w:val="006713BC"/>
    <w:rsid w:val="00672554"/>
    <w:rsid w:val="006736F2"/>
    <w:rsid w:val="00673BD1"/>
    <w:rsid w:val="00673E5C"/>
    <w:rsid w:val="0067447A"/>
    <w:rsid w:val="006744B7"/>
    <w:rsid w:val="0067530D"/>
    <w:rsid w:val="00677736"/>
    <w:rsid w:val="00681BEB"/>
    <w:rsid w:val="00681F64"/>
    <w:rsid w:val="00682332"/>
    <w:rsid w:val="00683401"/>
    <w:rsid w:val="00683813"/>
    <w:rsid w:val="006849BD"/>
    <w:rsid w:val="006851B6"/>
    <w:rsid w:val="0068726B"/>
    <w:rsid w:val="00687BCC"/>
    <w:rsid w:val="00691D04"/>
    <w:rsid w:val="006922DF"/>
    <w:rsid w:val="00692824"/>
    <w:rsid w:val="0069365A"/>
    <w:rsid w:val="00694E87"/>
    <w:rsid w:val="00695C60"/>
    <w:rsid w:val="00696C03"/>
    <w:rsid w:val="006A0023"/>
    <w:rsid w:val="006A00A3"/>
    <w:rsid w:val="006A2354"/>
    <w:rsid w:val="006A2904"/>
    <w:rsid w:val="006A2E4B"/>
    <w:rsid w:val="006A46F5"/>
    <w:rsid w:val="006A50AB"/>
    <w:rsid w:val="006A6311"/>
    <w:rsid w:val="006A6822"/>
    <w:rsid w:val="006A69E3"/>
    <w:rsid w:val="006B0749"/>
    <w:rsid w:val="006B32F8"/>
    <w:rsid w:val="006B3524"/>
    <w:rsid w:val="006B4758"/>
    <w:rsid w:val="006B6873"/>
    <w:rsid w:val="006C0769"/>
    <w:rsid w:val="006C095D"/>
    <w:rsid w:val="006C1997"/>
    <w:rsid w:val="006C4711"/>
    <w:rsid w:val="006C5884"/>
    <w:rsid w:val="006C58B0"/>
    <w:rsid w:val="006C6507"/>
    <w:rsid w:val="006D1329"/>
    <w:rsid w:val="006D56BB"/>
    <w:rsid w:val="006D5995"/>
    <w:rsid w:val="006D5E17"/>
    <w:rsid w:val="006E0E50"/>
    <w:rsid w:val="006E1A8B"/>
    <w:rsid w:val="006E288A"/>
    <w:rsid w:val="006E303E"/>
    <w:rsid w:val="006E4635"/>
    <w:rsid w:val="006E49DE"/>
    <w:rsid w:val="006E4ED9"/>
    <w:rsid w:val="006E7BA5"/>
    <w:rsid w:val="006F07B7"/>
    <w:rsid w:val="006F07DB"/>
    <w:rsid w:val="006F23AB"/>
    <w:rsid w:val="006F2A1F"/>
    <w:rsid w:val="006F3188"/>
    <w:rsid w:val="006F726B"/>
    <w:rsid w:val="006F7898"/>
    <w:rsid w:val="006F7A86"/>
    <w:rsid w:val="00702886"/>
    <w:rsid w:val="00703557"/>
    <w:rsid w:val="00706484"/>
    <w:rsid w:val="00707244"/>
    <w:rsid w:val="007074D8"/>
    <w:rsid w:val="00707B19"/>
    <w:rsid w:val="00710579"/>
    <w:rsid w:val="007112D8"/>
    <w:rsid w:val="00711B56"/>
    <w:rsid w:val="007123C8"/>
    <w:rsid w:val="0071388F"/>
    <w:rsid w:val="007143CD"/>
    <w:rsid w:val="00714AEE"/>
    <w:rsid w:val="0071541C"/>
    <w:rsid w:val="007163F3"/>
    <w:rsid w:val="0071755F"/>
    <w:rsid w:val="00720B4F"/>
    <w:rsid w:val="00721E1B"/>
    <w:rsid w:val="007240A0"/>
    <w:rsid w:val="007247C7"/>
    <w:rsid w:val="007257C4"/>
    <w:rsid w:val="00726D8E"/>
    <w:rsid w:val="00730D51"/>
    <w:rsid w:val="00731E4A"/>
    <w:rsid w:val="007340B0"/>
    <w:rsid w:val="0073740A"/>
    <w:rsid w:val="00737F33"/>
    <w:rsid w:val="007411BD"/>
    <w:rsid w:val="0074301D"/>
    <w:rsid w:val="007438A4"/>
    <w:rsid w:val="00744A7D"/>
    <w:rsid w:val="0074509A"/>
    <w:rsid w:val="00746AA9"/>
    <w:rsid w:val="0075014D"/>
    <w:rsid w:val="00750915"/>
    <w:rsid w:val="00751A1C"/>
    <w:rsid w:val="00751F92"/>
    <w:rsid w:val="00752439"/>
    <w:rsid w:val="00753722"/>
    <w:rsid w:val="00753CEF"/>
    <w:rsid w:val="0075408C"/>
    <w:rsid w:val="0075539D"/>
    <w:rsid w:val="0075717F"/>
    <w:rsid w:val="007575E3"/>
    <w:rsid w:val="0076055D"/>
    <w:rsid w:val="00761FC7"/>
    <w:rsid w:val="00763D32"/>
    <w:rsid w:val="00765E3D"/>
    <w:rsid w:val="00766F5B"/>
    <w:rsid w:val="00767369"/>
    <w:rsid w:val="00770A03"/>
    <w:rsid w:val="00772275"/>
    <w:rsid w:val="00773279"/>
    <w:rsid w:val="00774CEA"/>
    <w:rsid w:val="00776599"/>
    <w:rsid w:val="00776FC8"/>
    <w:rsid w:val="00777637"/>
    <w:rsid w:val="00777721"/>
    <w:rsid w:val="007847B5"/>
    <w:rsid w:val="0078689A"/>
    <w:rsid w:val="007874BC"/>
    <w:rsid w:val="00790385"/>
    <w:rsid w:val="007926A2"/>
    <w:rsid w:val="007926CA"/>
    <w:rsid w:val="0079287E"/>
    <w:rsid w:val="007940FB"/>
    <w:rsid w:val="00797347"/>
    <w:rsid w:val="007A01A4"/>
    <w:rsid w:val="007A1E3A"/>
    <w:rsid w:val="007A34EB"/>
    <w:rsid w:val="007A6358"/>
    <w:rsid w:val="007A7DBB"/>
    <w:rsid w:val="007B061E"/>
    <w:rsid w:val="007B122A"/>
    <w:rsid w:val="007B16E6"/>
    <w:rsid w:val="007B2078"/>
    <w:rsid w:val="007B26CE"/>
    <w:rsid w:val="007B3B05"/>
    <w:rsid w:val="007B3DD2"/>
    <w:rsid w:val="007B40DF"/>
    <w:rsid w:val="007B498C"/>
    <w:rsid w:val="007B57D1"/>
    <w:rsid w:val="007B6184"/>
    <w:rsid w:val="007B7890"/>
    <w:rsid w:val="007B79AE"/>
    <w:rsid w:val="007B7DA1"/>
    <w:rsid w:val="007C0451"/>
    <w:rsid w:val="007C0C40"/>
    <w:rsid w:val="007C3336"/>
    <w:rsid w:val="007C4641"/>
    <w:rsid w:val="007C60D4"/>
    <w:rsid w:val="007C72F3"/>
    <w:rsid w:val="007D0141"/>
    <w:rsid w:val="007D1CA6"/>
    <w:rsid w:val="007D34AB"/>
    <w:rsid w:val="007D37E3"/>
    <w:rsid w:val="007D4893"/>
    <w:rsid w:val="007D50E5"/>
    <w:rsid w:val="007D5F2A"/>
    <w:rsid w:val="007D6E8E"/>
    <w:rsid w:val="007E0009"/>
    <w:rsid w:val="007E03D1"/>
    <w:rsid w:val="007E0895"/>
    <w:rsid w:val="007E28E2"/>
    <w:rsid w:val="007E4C75"/>
    <w:rsid w:val="007E5AB4"/>
    <w:rsid w:val="007E6425"/>
    <w:rsid w:val="007F207A"/>
    <w:rsid w:val="007F3910"/>
    <w:rsid w:val="007F7DBA"/>
    <w:rsid w:val="008008A5"/>
    <w:rsid w:val="00800E51"/>
    <w:rsid w:val="00803A2F"/>
    <w:rsid w:val="00804395"/>
    <w:rsid w:val="00805F38"/>
    <w:rsid w:val="00805F45"/>
    <w:rsid w:val="00806488"/>
    <w:rsid w:val="00812C61"/>
    <w:rsid w:val="00813516"/>
    <w:rsid w:val="008139A3"/>
    <w:rsid w:val="008145AE"/>
    <w:rsid w:val="0081491B"/>
    <w:rsid w:val="00816925"/>
    <w:rsid w:val="00816E7A"/>
    <w:rsid w:val="00817F11"/>
    <w:rsid w:val="00822120"/>
    <w:rsid w:val="00822439"/>
    <w:rsid w:val="00822FA0"/>
    <w:rsid w:val="0082316C"/>
    <w:rsid w:val="00823D03"/>
    <w:rsid w:val="00823DB6"/>
    <w:rsid w:val="00826CFD"/>
    <w:rsid w:val="00826E51"/>
    <w:rsid w:val="00831236"/>
    <w:rsid w:val="008321ED"/>
    <w:rsid w:val="00833A78"/>
    <w:rsid w:val="00833B0D"/>
    <w:rsid w:val="0083410D"/>
    <w:rsid w:val="00834D3F"/>
    <w:rsid w:val="00835B11"/>
    <w:rsid w:val="008360BB"/>
    <w:rsid w:val="008367EC"/>
    <w:rsid w:val="008410A0"/>
    <w:rsid w:val="00844464"/>
    <w:rsid w:val="00846703"/>
    <w:rsid w:val="00846A7D"/>
    <w:rsid w:val="00847E6A"/>
    <w:rsid w:val="00850063"/>
    <w:rsid w:val="0085091B"/>
    <w:rsid w:val="008534A1"/>
    <w:rsid w:val="00854540"/>
    <w:rsid w:val="0085460F"/>
    <w:rsid w:val="00854DB6"/>
    <w:rsid w:val="00855D63"/>
    <w:rsid w:val="00861683"/>
    <w:rsid w:val="00862546"/>
    <w:rsid w:val="008646FB"/>
    <w:rsid w:val="008649A3"/>
    <w:rsid w:val="00865E97"/>
    <w:rsid w:val="00866AB9"/>
    <w:rsid w:val="0087110B"/>
    <w:rsid w:val="0087207D"/>
    <w:rsid w:val="008729D8"/>
    <w:rsid w:val="008737A6"/>
    <w:rsid w:val="00874491"/>
    <w:rsid w:val="00874DB3"/>
    <w:rsid w:val="00875295"/>
    <w:rsid w:val="0087618E"/>
    <w:rsid w:val="00876919"/>
    <w:rsid w:val="00876CEE"/>
    <w:rsid w:val="008803A0"/>
    <w:rsid w:val="00880D6E"/>
    <w:rsid w:val="00883924"/>
    <w:rsid w:val="008853B6"/>
    <w:rsid w:val="00885E4A"/>
    <w:rsid w:val="00891B37"/>
    <w:rsid w:val="00892AFC"/>
    <w:rsid w:val="00893A9E"/>
    <w:rsid w:val="00894487"/>
    <w:rsid w:val="0089590C"/>
    <w:rsid w:val="00897F40"/>
    <w:rsid w:val="008A05B0"/>
    <w:rsid w:val="008A09B6"/>
    <w:rsid w:val="008A2480"/>
    <w:rsid w:val="008A2EA1"/>
    <w:rsid w:val="008A34F8"/>
    <w:rsid w:val="008A422F"/>
    <w:rsid w:val="008A5E15"/>
    <w:rsid w:val="008A6315"/>
    <w:rsid w:val="008A6DCB"/>
    <w:rsid w:val="008B01D7"/>
    <w:rsid w:val="008B059A"/>
    <w:rsid w:val="008B0A4B"/>
    <w:rsid w:val="008B0B26"/>
    <w:rsid w:val="008B1DFA"/>
    <w:rsid w:val="008B1E34"/>
    <w:rsid w:val="008B252F"/>
    <w:rsid w:val="008B29A4"/>
    <w:rsid w:val="008B3D36"/>
    <w:rsid w:val="008B3DA4"/>
    <w:rsid w:val="008B3FCD"/>
    <w:rsid w:val="008B73F1"/>
    <w:rsid w:val="008B7A73"/>
    <w:rsid w:val="008C348B"/>
    <w:rsid w:val="008C3643"/>
    <w:rsid w:val="008C496A"/>
    <w:rsid w:val="008C4D36"/>
    <w:rsid w:val="008C5060"/>
    <w:rsid w:val="008C5508"/>
    <w:rsid w:val="008D031E"/>
    <w:rsid w:val="008D2623"/>
    <w:rsid w:val="008D77AE"/>
    <w:rsid w:val="008E0EE0"/>
    <w:rsid w:val="008E2232"/>
    <w:rsid w:val="008E4B27"/>
    <w:rsid w:val="008E59DD"/>
    <w:rsid w:val="008E5C38"/>
    <w:rsid w:val="008E5E33"/>
    <w:rsid w:val="008E6973"/>
    <w:rsid w:val="008E7C11"/>
    <w:rsid w:val="008E7E5F"/>
    <w:rsid w:val="008F00EC"/>
    <w:rsid w:val="008F07CF"/>
    <w:rsid w:val="008F279A"/>
    <w:rsid w:val="008F3CEE"/>
    <w:rsid w:val="008F40B3"/>
    <w:rsid w:val="008F6439"/>
    <w:rsid w:val="00901CDC"/>
    <w:rsid w:val="00903655"/>
    <w:rsid w:val="009047C1"/>
    <w:rsid w:val="00905564"/>
    <w:rsid w:val="0090595C"/>
    <w:rsid w:val="00906F71"/>
    <w:rsid w:val="0091101C"/>
    <w:rsid w:val="00912D9B"/>
    <w:rsid w:val="00914CB9"/>
    <w:rsid w:val="0091529F"/>
    <w:rsid w:val="0091656F"/>
    <w:rsid w:val="0091736E"/>
    <w:rsid w:val="0091791A"/>
    <w:rsid w:val="009206D3"/>
    <w:rsid w:val="00920E07"/>
    <w:rsid w:val="00920F43"/>
    <w:rsid w:val="00921ABB"/>
    <w:rsid w:val="0092203F"/>
    <w:rsid w:val="0092208A"/>
    <w:rsid w:val="0092244F"/>
    <w:rsid w:val="00924A44"/>
    <w:rsid w:val="00924DBD"/>
    <w:rsid w:val="00925F40"/>
    <w:rsid w:val="00927319"/>
    <w:rsid w:val="00931964"/>
    <w:rsid w:val="009339B1"/>
    <w:rsid w:val="00934190"/>
    <w:rsid w:val="00934C31"/>
    <w:rsid w:val="00934CA8"/>
    <w:rsid w:val="00934FEC"/>
    <w:rsid w:val="009358EA"/>
    <w:rsid w:val="009375F1"/>
    <w:rsid w:val="009404B1"/>
    <w:rsid w:val="00941362"/>
    <w:rsid w:val="009423A7"/>
    <w:rsid w:val="009425D3"/>
    <w:rsid w:val="00942983"/>
    <w:rsid w:val="00942F56"/>
    <w:rsid w:val="0094582A"/>
    <w:rsid w:val="00946E10"/>
    <w:rsid w:val="009477CA"/>
    <w:rsid w:val="00947915"/>
    <w:rsid w:val="00950988"/>
    <w:rsid w:val="009530BE"/>
    <w:rsid w:val="0095343C"/>
    <w:rsid w:val="00953BC2"/>
    <w:rsid w:val="00954BF6"/>
    <w:rsid w:val="00957C52"/>
    <w:rsid w:val="00960554"/>
    <w:rsid w:val="00960F03"/>
    <w:rsid w:val="0096144B"/>
    <w:rsid w:val="00961B8E"/>
    <w:rsid w:val="0096295A"/>
    <w:rsid w:val="00962EA4"/>
    <w:rsid w:val="009633F1"/>
    <w:rsid w:val="009644B5"/>
    <w:rsid w:val="00966637"/>
    <w:rsid w:val="0096718D"/>
    <w:rsid w:val="009675C5"/>
    <w:rsid w:val="00970701"/>
    <w:rsid w:val="009711C0"/>
    <w:rsid w:val="009740B7"/>
    <w:rsid w:val="0097442F"/>
    <w:rsid w:val="00975ABC"/>
    <w:rsid w:val="00980581"/>
    <w:rsid w:val="0098084B"/>
    <w:rsid w:val="0098466C"/>
    <w:rsid w:val="0098477E"/>
    <w:rsid w:val="00987305"/>
    <w:rsid w:val="0099046C"/>
    <w:rsid w:val="009911EC"/>
    <w:rsid w:val="00991659"/>
    <w:rsid w:val="0099501E"/>
    <w:rsid w:val="009953E0"/>
    <w:rsid w:val="00995CB7"/>
    <w:rsid w:val="009965E6"/>
    <w:rsid w:val="0099669F"/>
    <w:rsid w:val="00996D13"/>
    <w:rsid w:val="00997138"/>
    <w:rsid w:val="00997A05"/>
    <w:rsid w:val="00997C42"/>
    <w:rsid w:val="009A1664"/>
    <w:rsid w:val="009A1F78"/>
    <w:rsid w:val="009A27C7"/>
    <w:rsid w:val="009A2B61"/>
    <w:rsid w:val="009A31AE"/>
    <w:rsid w:val="009A4D77"/>
    <w:rsid w:val="009A721A"/>
    <w:rsid w:val="009A7C3F"/>
    <w:rsid w:val="009B0198"/>
    <w:rsid w:val="009B107D"/>
    <w:rsid w:val="009B1F55"/>
    <w:rsid w:val="009B4987"/>
    <w:rsid w:val="009B58D7"/>
    <w:rsid w:val="009B65C1"/>
    <w:rsid w:val="009B719F"/>
    <w:rsid w:val="009C0A04"/>
    <w:rsid w:val="009C18BE"/>
    <w:rsid w:val="009C514B"/>
    <w:rsid w:val="009C5716"/>
    <w:rsid w:val="009C5863"/>
    <w:rsid w:val="009C5903"/>
    <w:rsid w:val="009C6787"/>
    <w:rsid w:val="009C7424"/>
    <w:rsid w:val="009C7ADE"/>
    <w:rsid w:val="009D2774"/>
    <w:rsid w:val="009D28A9"/>
    <w:rsid w:val="009D40BC"/>
    <w:rsid w:val="009D410B"/>
    <w:rsid w:val="009D4FB6"/>
    <w:rsid w:val="009D64F7"/>
    <w:rsid w:val="009D6CEE"/>
    <w:rsid w:val="009E05E9"/>
    <w:rsid w:val="009E0856"/>
    <w:rsid w:val="009E0D38"/>
    <w:rsid w:val="009E4782"/>
    <w:rsid w:val="009E482E"/>
    <w:rsid w:val="009E6510"/>
    <w:rsid w:val="009E6638"/>
    <w:rsid w:val="009E7632"/>
    <w:rsid w:val="009F2846"/>
    <w:rsid w:val="009F33C3"/>
    <w:rsid w:val="009F6A3B"/>
    <w:rsid w:val="009F79EC"/>
    <w:rsid w:val="00A001EA"/>
    <w:rsid w:val="00A0177B"/>
    <w:rsid w:val="00A03B1D"/>
    <w:rsid w:val="00A03BDA"/>
    <w:rsid w:val="00A0575A"/>
    <w:rsid w:val="00A130A6"/>
    <w:rsid w:val="00A13EC4"/>
    <w:rsid w:val="00A152CD"/>
    <w:rsid w:val="00A16F32"/>
    <w:rsid w:val="00A175EA"/>
    <w:rsid w:val="00A271A0"/>
    <w:rsid w:val="00A27426"/>
    <w:rsid w:val="00A333B2"/>
    <w:rsid w:val="00A3385A"/>
    <w:rsid w:val="00A36AC0"/>
    <w:rsid w:val="00A37100"/>
    <w:rsid w:val="00A37D26"/>
    <w:rsid w:val="00A401EE"/>
    <w:rsid w:val="00A45B0F"/>
    <w:rsid w:val="00A460B5"/>
    <w:rsid w:val="00A46B5F"/>
    <w:rsid w:val="00A501D7"/>
    <w:rsid w:val="00A51B2C"/>
    <w:rsid w:val="00A53719"/>
    <w:rsid w:val="00A539F8"/>
    <w:rsid w:val="00A552F5"/>
    <w:rsid w:val="00A6087F"/>
    <w:rsid w:val="00A61830"/>
    <w:rsid w:val="00A62576"/>
    <w:rsid w:val="00A62FB9"/>
    <w:rsid w:val="00A63312"/>
    <w:rsid w:val="00A65FF7"/>
    <w:rsid w:val="00A67A92"/>
    <w:rsid w:val="00A7055F"/>
    <w:rsid w:val="00A71117"/>
    <w:rsid w:val="00A71474"/>
    <w:rsid w:val="00A715B6"/>
    <w:rsid w:val="00A71A27"/>
    <w:rsid w:val="00A733A0"/>
    <w:rsid w:val="00A73826"/>
    <w:rsid w:val="00A75161"/>
    <w:rsid w:val="00A76762"/>
    <w:rsid w:val="00A769FE"/>
    <w:rsid w:val="00A77936"/>
    <w:rsid w:val="00A77D84"/>
    <w:rsid w:val="00A81E48"/>
    <w:rsid w:val="00A81F70"/>
    <w:rsid w:val="00A8224C"/>
    <w:rsid w:val="00A84E24"/>
    <w:rsid w:val="00A856DA"/>
    <w:rsid w:val="00A863C0"/>
    <w:rsid w:val="00A86A38"/>
    <w:rsid w:val="00A92D68"/>
    <w:rsid w:val="00A933AD"/>
    <w:rsid w:val="00A94715"/>
    <w:rsid w:val="00A96F6D"/>
    <w:rsid w:val="00A9791C"/>
    <w:rsid w:val="00AA0242"/>
    <w:rsid w:val="00AA0522"/>
    <w:rsid w:val="00AA0768"/>
    <w:rsid w:val="00AA156E"/>
    <w:rsid w:val="00AA23AB"/>
    <w:rsid w:val="00AA24D5"/>
    <w:rsid w:val="00AA2AC6"/>
    <w:rsid w:val="00AA453E"/>
    <w:rsid w:val="00AA47D7"/>
    <w:rsid w:val="00AA7D15"/>
    <w:rsid w:val="00AB0194"/>
    <w:rsid w:val="00AB5861"/>
    <w:rsid w:val="00AB5A02"/>
    <w:rsid w:val="00AB5E49"/>
    <w:rsid w:val="00AB5F07"/>
    <w:rsid w:val="00AB772A"/>
    <w:rsid w:val="00AC053F"/>
    <w:rsid w:val="00AC0785"/>
    <w:rsid w:val="00AC0AED"/>
    <w:rsid w:val="00AC0C2D"/>
    <w:rsid w:val="00AC0D04"/>
    <w:rsid w:val="00AC2AAA"/>
    <w:rsid w:val="00AC3009"/>
    <w:rsid w:val="00AC32A2"/>
    <w:rsid w:val="00AD1EAE"/>
    <w:rsid w:val="00AD36D6"/>
    <w:rsid w:val="00AD3E87"/>
    <w:rsid w:val="00AD49CB"/>
    <w:rsid w:val="00AD52FC"/>
    <w:rsid w:val="00AE0941"/>
    <w:rsid w:val="00AE1AD4"/>
    <w:rsid w:val="00AE2016"/>
    <w:rsid w:val="00AE339E"/>
    <w:rsid w:val="00AE4A4A"/>
    <w:rsid w:val="00AE4F6A"/>
    <w:rsid w:val="00AE4F94"/>
    <w:rsid w:val="00AE57ED"/>
    <w:rsid w:val="00AE6F7A"/>
    <w:rsid w:val="00AE7F59"/>
    <w:rsid w:val="00AF05C2"/>
    <w:rsid w:val="00AF0D55"/>
    <w:rsid w:val="00AF1ACE"/>
    <w:rsid w:val="00AF1CDD"/>
    <w:rsid w:val="00AF2CF3"/>
    <w:rsid w:val="00AF3FBC"/>
    <w:rsid w:val="00AF4D17"/>
    <w:rsid w:val="00AF57A7"/>
    <w:rsid w:val="00AF7730"/>
    <w:rsid w:val="00B00076"/>
    <w:rsid w:val="00B0038E"/>
    <w:rsid w:val="00B02DB8"/>
    <w:rsid w:val="00B05110"/>
    <w:rsid w:val="00B053F7"/>
    <w:rsid w:val="00B07821"/>
    <w:rsid w:val="00B07DC4"/>
    <w:rsid w:val="00B12E0F"/>
    <w:rsid w:val="00B133EC"/>
    <w:rsid w:val="00B14D43"/>
    <w:rsid w:val="00B159A3"/>
    <w:rsid w:val="00B15FB6"/>
    <w:rsid w:val="00B16176"/>
    <w:rsid w:val="00B16E0A"/>
    <w:rsid w:val="00B173BF"/>
    <w:rsid w:val="00B20001"/>
    <w:rsid w:val="00B213E2"/>
    <w:rsid w:val="00B21DAF"/>
    <w:rsid w:val="00B24607"/>
    <w:rsid w:val="00B24661"/>
    <w:rsid w:val="00B258AB"/>
    <w:rsid w:val="00B26DBB"/>
    <w:rsid w:val="00B27170"/>
    <w:rsid w:val="00B30C21"/>
    <w:rsid w:val="00B31461"/>
    <w:rsid w:val="00B329CC"/>
    <w:rsid w:val="00B332D7"/>
    <w:rsid w:val="00B33A97"/>
    <w:rsid w:val="00B340CC"/>
    <w:rsid w:val="00B358D1"/>
    <w:rsid w:val="00B3754B"/>
    <w:rsid w:val="00B4082D"/>
    <w:rsid w:val="00B424F2"/>
    <w:rsid w:val="00B42920"/>
    <w:rsid w:val="00B42BAF"/>
    <w:rsid w:val="00B432AC"/>
    <w:rsid w:val="00B43D6D"/>
    <w:rsid w:val="00B45002"/>
    <w:rsid w:val="00B4582E"/>
    <w:rsid w:val="00B47D96"/>
    <w:rsid w:val="00B47F18"/>
    <w:rsid w:val="00B512F0"/>
    <w:rsid w:val="00B519F4"/>
    <w:rsid w:val="00B5312B"/>
    <w:rsid w:val="00B533F8"/>
    <w:rsid w:val="00B60183"/>
    <w:rsid w:val="00B62ADD"/>
    <w:rsid w:val="00B641CE"/>
    <w:rsid w:val="00B653B0"/>
    <w:rsid w:val="00B657E7"/>
    <w:rsid w:val="00B65A7C"/>
    <w:rsid w:val="00B661B3"/>
    <w:rsid w:val="00B6717C"/>
    <w:rsid w:val="00B67D97"/>
    <w:rsid w:val="00B729B8"/>
    <w:rsid w:val="00B72B73"/>
    <w:rsid w:val="00B74144"/>
    <w:rsid w:val="00B7530E"/>
    <w:rsid w:val="00B80485"/>
    <w:rsid w:val="00B826D0"/>
    <w:rsid w:val="00B83F1B"/>
    <w:rsid w:val="00B84204"/>
    <w:rsid w:val="00B846FD"/>
    <w:rsid w:val="00B84788"/>
    <w:rsid w:val="00B84999"/>
    <w:rsid w:val="00B8589A"/>
    <w:rsid w:val="00B85EEE"/>
    <w:rsid w:val="00B85F91"/>
    <w:rsid w:val="00B864C2"/>
    <w:rsid w:val="00B86F0B"/>
    <w:rsid w:val="00B87F44"/>
    <w:rsid w:val="00B90EBB"/>
    <w:rsid w:val="00B91BFF"/>
    <w:rsid w:val="00B93A9A"/>
    <w:rsid w:val="00B95673"/>
    <w:rsid w:val="00B9680F"/>
    <w:rsid w:val="00BA1DD8"/>
    <w:rsid w:val="00BB1DC4"/>
    <w:rsid w:val="00BB21CC"/>
    <w:rsid w:val="00BB51C9"/>
    <w:rsid w:val="00BB59E9"/>
    <w:rsid w:val="00BB6708"/>
    <w:rsid w:val="00BB6E15"/>
    <w:rsid w:val="00BB7536"/>
    <w:rsid w:val="00BC041F"/>
    <w:rsid w:val="00BC3B23"/>
    <w:rsid w:val="00BC444E"/>
    <w:rsid w:val="00BC46DC"/>
    <w:rsid w:val="00BC4764"/>
    <w:rsid w:val="00BC572D"/>
    <w:rsid w:val="00BC6311"/>
    <w:rsid w:val="00BC75BF"/>
    <w:rsid w:val="00BD03C5"/>
    <w:rsid w:val="00BD0A8E"/>
    <w:rsid w:val="00BD1147"/>
    <w:rsid w:val="00BD139C"/>
    <w:rsid w:val="00BD1FDB"/>
    <w:rsid w:val="00BD2799"/>
    <w:rsid w:val="00BD36E4"/>
    <w:rsid w:val="00BD3E6A"/>
    <w:rsid w:val="00BD4595"/>
    <w:rsid w:val="00BD5682"/>
    <w:rsid w:val="00BD6803"/>
    <w:rsid w:val="00BD6F5E"/>
    <w:rsid w:val="00BD79BF"/>
    <w:rsid w:val="00BE133C"/>
    <w:rsid w:val="00BE34C6"/>
    <w:rsid w:val="00BE4F3E"/>
    <w:rsid w:val="00BF08C7"/>
    <w:rsid w:val="00BF118D"/>
    <w:rsid w:val="00BF2E53"/>
    <w:rsid w:val="00BF3820"/>
    <w:rsid w:val="00BF5E12"/>
    <w:rsid w:val="00BF5ECE"/>
    <w:rsid w:val="00C000C3"/>
    <w:rsid w:val="00C06284"/>
    <w:rsid w:val="00C11439"/>
    <w:rsid w:val="00C13E00"/>
    <w:rsid w:val="00C1440C"/>
    <w:rsid w:val="00C16087"/>
    <w:rsid w:val="00C16A70"/>
    <w:rsid w:val="00C24962"/>
    <w:rsid w:val="00C25413"/>
    <w:rsid w:val="00C30ED5"/>
    <w:rsid w:val="00C317F6"/>
    <w:rsid w:val="00C3254B"/>
    <w:rsid w:val="00C332CE"/>
    <w:rsid w:val="00C335FD"/>
    <w:rsid w:val="00C33671"/>
    <w:rsid w:val="00C33C4A"/>
    <w:rsid w:val="00C33CAC"/>
    <w:rsid w:val="00C34508"/>
    <w:rsid w:val="00C362BE"/>
    <w:rsid w:val="00C37384"/>
    <w:rsid w:val="00C403DB"/>
    <w:rsid w:val="00C40943"/>
    <w:rsid w:val="00C4124D"/>
    <w:rsid w:val="00C416AF"/>
    <w:rsid w:val="00C43776"/>
    <w:rsid w:val="00C45158"/>
    <w:rsid w:val="00C45AE2"/>
    <w:rsid w:val="00C4634C"/>
    <w:rsid w:val="00C46819"/>
    <w:rsid w:val="00C46CF0"/>
    <w:rsid w:val="00C51278"/>
    <w:rsid w:val="00C51C37"/>
    <w:rsid w:val="00C532D7"/>
    <w:rsid w:val="00C534E1"/>
    <w:rsid w:val="00C54FF4"/>
    <w:rsid w:val="00C55F4D"/>
    <w:rsid w:val="00C60D53"/>
    <w:rsid w:val="00C63405"/>
    <w:rsid w:val="00C6473B"/>
    <w:rsid w:val="00C647A5"/>
    <w:rsid w:val="00C64B48"/>
    <w:rsid w:val="00C65996"/>
    <w:rsid w:val="00C65D45"/>
    <w:rsid w:val="00C65FA4"/>
    <w:rsid w:val="00C67063"/>
    <w:rsid w:val="00C702F0"/>
    <w:rsid w:val="00C717E9"/>
    <w:rsid w:val="00C73A40"/>
    <w:rsid w:val="00C73DA0"/>
    <w:rsid w:val="00C7407D"/>
    <w:rsid w:val="00C75470"/>
    <w:rsid w:val="00C75621"/>
    <w:rsid w:val="00C802D8"/>
    <w:rsid w:val="00C80E25"/>
    <w:rsid w:val="00C81291"/>
    <w:rsid w:val="00C81AB3"/>
    <w:rsid w:val="00C824E8"/>
    <w:rsid w:val="00C83922"/>
    <w:rsid w:val="00C83E2D"/>
    <w:rsid w:val="00C85865"/>
    <w:rsid w:val="00C87631"/>
    <w:rsid w:val="00C87CD6"/>
    <w:rsid w:val="00C87DE0"/>
    <w:rsid w:val="00C9221A"/>
    <w:rsid w:val="00C96785"/>
    <w:rsid w:val="00C96A73"/>
    <w:rsid w:val="00C96DB1"/>
    <w:rsid w:val="00C975DC"/>
    <w:rsid w:val="00C97634"/>
    <w:rsid w:val="00CA1036"/>
    <w:rsid w:val="00CA1DB1"/>
    <w:rsid w:val="00CA28AF"/>
    <w:rsid w:val="00CA66F0"/>
    <w:rsid w:val="00CB1D7D"/>
    <w:rsid w:val="00CB22B6"/>
    <w:rsid w:val="00CB2B9B"/>
    <w:rsid w:val="00CB3737"/>
    <w:rsid w:val="00CB567C"/>
    <w:rsid w:val="00CB5993"/>
    <w:rsid w:val="00CB6C72"/>
    <w:rsid w:val="00CC0464"/>
    <w:rsid w:val="00CC1EFA"/>
    <w:rsid w:val="00CC2B28"/>
    <w:rsid w:val="00CC5339"/>
    <w:rsid w:val="00CC720C"/>
    <w:rsid w:val="00CC7277"/>
    <w:rsid w:val="00CD028A"/>
    <w:rsid w:val="00CD02F3"/>
    <w:rsid w:val="00CD0FF1"/>
    <w:rsid w:val="00CD1AC7"/>
    <w:rsid w:val="00CD36AF"/>
    <w:rsid w:val="00CD5984"/>
    <w:rsid w:val="00CD6096"/>
    <w:rsid w:val="00CE1633"/>
    <w:rsid w:val="00CE1716"/>
    <w:rsid w:val="00CE316C"/>
    <w:rsid w:val="00CE5B3E"/>
    <w:rsid w:val="00CE6592"/>
    <w:rsid w:val="00CE7F31"/>
    <w:rsid w:val="00CF0E0A"/>
    <w:rsid w:val="00CF19D5"/>
    <w:rsid w:val="00CF54D7"/>
    <w:rsid w:val="00CF76AA"/>
    <w:rsid w:val="00D00178"/>
    <w:rsid w:val="00D005F6"/>
    <w:rsid w:val="00D006E4"/>
    <w:rsid w:val="00D013A2"/>
    <w:rsid w:val="00D06B27"/>
    <w:rsid w:val="00D074EA"/>
    <w:rsid w:val="00D1173B"/>
    <w:rsid w:val="00D13450"/>
    <w:rsid w:val="00D14766"/>
    <w:rsid w:val="00D17106"/>
    <w:rsid w:val="00D17549"/>
    <w:rsid w:val="00D20091"/>
    <w:rsid w:val="00D20622"/>
    <w:rsid w:val="00D22FA5"/>
    <w:rsid w:val="00D23021"/>
    <w:rsid w:val="00D237F7"/>
    <w:rsid w:val="00D23C00"/>
    <w:rsid w:val="00D259A6"/>
    <w:rsid w:val="00D25A76"/>
    <w:rsid w:val="00D32F01"/>
    <w:rsid w:val="00D3330D"/>
    <w:rsid w:val="00D346DF"/>
    <w:rsid w:val="00D35AA6"/>
    <w:rsid w:val="00D4028E"/>
    <w:rsid w:val="00D41241"/>
    <w:rsid w:val="00D437CA"/>
    <w:rsid w:val="00D43C24"/>
    <w:rsid w:val="00D43E0C"/>
    <w:rsid w:val="00D462EE"/>
    <w:rsid w:val="00D46D60"/>
    <w:rsid w:val="00D47EAD"/>
    <w:rsid w:val="00D5363C"/>
    <w:rsid w:val="00D54071"/>
    <w:rsid w:val="00D54B26"/>
    <w:rsid w:val="00D566A8"/>
    <w:rsid w:val="00D5677D"/>
    <w:rsid w:val="00D5688F"/>
    <w:rsid w:val="00D56E67"/>
    <w:rsid w:val="00D57050"/>
    <w:rsid w:val="00D65351"/>
    <w:rsid w:val="00D655D1"/>
    <w:rsid w:val="00D7169A"/>
    <w:rsid w:val="00D725B7"/>
    <w:rsid w:val="00D736D6"/>
    <w:rsid w:val="00D74824"/>
    <w:rsid w:val="00D75538"/>
    <w:rsid w:val="00D7597D"/>
    <w:rsid w:val="00D7699A"/>
    <w:rsid w:val="00D76EEF"/>
    <w:rsid w:val="00D7785C"/>
    <w:rsid w:val="00D80EC9"/>
    <w:rsid w:val="00D83AE1"/>
    <w:rsid w:val="00D85DCC"/>
    <w:rsid w:val="00D86513"/>
    <w:rsid w:val="00D876D8"/>
    <w:rsid w:val="00D8798C"/>
    <w:rsid w:val="00D87CD9"/>
    <w:rsid w:val="00D9134B"/>
    <w:rsid w:val="00D91478"/>
    <w:rsid w:val="00D91541"/>
    <w:rsid w:val="00D91EBE"/>
    <w:rsid w:val="00D920D4"/>
    <w:rsid w:val="00D9234F"/>
    <w:rsid w:val="00D9280C"/>
    <w:rsid w:val="00D93B87"/>
    <w:rsid w:val="00D9403F"/>
    <w:rsid w:val="00D94730"/>
    <w:rsid w:val="00D94AE6"/>
    <w:rsid w:val="00D96795"/>
    <w:rsid w:val="00DA123A"/>
    <w:rsid w:val="00DA19CA"/>
    <w:rsid w:val="00DA1A16"/>
    <w:rsid w:val="00DA33E2"/>
    <w:rsid w:val="00DA3546"/>
    <w:rsid w:val="00DA3E71"/>
    <w:rsid w:val="00DA4A4F"/>
    <w:rsid w:val="00DA5933"/>
    <w:rsid w:val="00DA5A77"/>
    <w:rsid w:val="00DA5CF6"/>
    <w:rsid w:val="00DA6D8D"/>
    <w:rsid w:val="00DA6FDB"/>
    <w:rsid w:val="00DA748C"/>
    <w:rsid w:val="00DA74CF"/>
    <w:rsid w:val="00DB0F50"/>
    <w:rsid w:val="00DB192A"/>
    <w:rsid w:val="00DB2909"/>
    <w:rsid w:val="00DB370F"/>
    <w:rsid w:val="00DB3C55"/>
    <w:rsid w:val="00DB72D9"/>
    <w:rsid w:val="00DB7462"/>
    <w:rsid w:val="00DB76C6"/>
    <w:rsid w:val="00DC0474"/>
    <w:rsid w:val="00DC27ED"/>
    <w:rsid w:val="00DC2E36"/>
    <w:rsid w:val="00DC328C"/>
    <w:rsid w:val="00DC3C84"/>
    <w:rsid w:val="00DC4151"/>
    <w:rsid w:val="00DC41DA"/>
    <w:rsid w:val="00DC5346"/>
    <w:rsid w:val="00DC5C9E"/>
    <w:rsid w:val="00DC691D"/>
    <w:rsid w:val="00DC71B5"/>
    <w:rsid w:val="00DD5D0B"/>
    <w:rsid w:val="00DE09BA"/>
    <w:rsid w:val="00DE1A91"/>
    <w:rsid w:val="00DE1B05"/>
    <w:rsid w:val="00DE1E07"/>
    <w:rsid w:val="00DE1F69"/>
    <w:rsid w:val="00DE21BD"/>
    <w:rsid w:val="00DE3441"/>
    <w:rsid w:val="00DE4996"/>
    <w:rsid w:val="00DE4B29"/>
    <w:rsid w:val="00DE4B7F"/>
    <w:rsid w:val="00DE50D1"/>
    <w:rsid w:val="00DE603B"/>
    <w:rsid w:val="00DE63EE"/>
    <w:rsid w:val="00DF122A"/>
    <w:rsid w:val="00DF1748"/>
    <w:rsid w:val="00DF1972"/>
    <w:rsid w:val="00DF2253"/>
    <w:rsid w:val="00DF24AC"/>
    <w:rsid w:val="00DF3662"/>
    <w:rsid w:val="00DF405F"/>
    <w:rsid w:val="00DF4A70"/>
    <w:rsid w:val="00E00F97"/>
    <w:rsid w:val="00E00FA3"/>
    <w:rsid w:val="00E01886"/>
    <w:rsid w:val="00E01E44"/>
    <w:rsid w:val="00E0252C"/>
    <w:rsid w:val="00E028CE"/>
    <w:rsid w:val="00E03BEE"/>
    <w:rsid w:val="00E05266"/>
    <w:rsid w:val="00E05E7B"/>
    <w:rsid w:val="00E068D5"/>
    <w:rsid w:val="00E078C7"/>
    <w:rsid w:val="00E11BD3"/>
    <w:rsid w:val="00E12277"/>
    <w:rsid w:val="00E14E0B"/>
    <w:rsid w:val="00E204CB"/>
    <w:rsid w:val="00E2161A"/>
    <w:rsid w:val="00E21F16"/>
    <w:rsid w:val="00E221F5"/>
    <w:rsid w:val="00E2242C"/>
    <w:rsid w:val="00E247CB"/>
    <w:rsid w:val="00E24BAF"/>
    <w:rsid w:val="00E24DFB"/>
    <w:rsid w:val="00E24E05"/>
    <w:rsid w:val="00E252D9"/>
    <w:rsid w:val="00E25E7D"/>
    <w:rsid w:val="00E267EA"/>
    <w:rsid w:val="00E26E0D"/>
    <w:rsid w:val="00E303A0"/>
    <w:rsid w:val="00E318F5"/>
    <w:rsid w:val="00E34091"/>
    <w:rsid w:val="00E360A3"/>
    <w:rsid w:val="00E4167C"/>
    <w:rsid w:val="00E4242F"/>
    <w:rsid w:val="00E42634"/>
    <w:rsid w:val="00E44894"/>
    <w:rsid w:val="00E471D0"/>
    <w:rsid w:val="00E520D1"/>
    <w:rsid w:val="00E52AD8"/>
    <w:rsid w:val="00E5306F"/>
    <w:rsid w:val="00E530FE"/>
    <w:rsid w:val="00E53953"/>
    <w:rsid w:val="00E543FD"/>
    <w:rsid w:val="00E5577A"/>
    <w:rsid w:val="00E56DC4"/>
    <w:rsid w:val="00E62407"/>
    <w:rsid w:val="00E637D6"/>
    <w:rsid w:val="00E642DE"/>
    <w:rsid w:val="00E647C3"/>
    <w:rsid w:val="00E64848"/>
    <w:rsid w:val="00E6572A"/>
    <w:rsid w:val="00E66854"/>
    <w:rsid w:val="00E67645"/>
    <w:rsid w:val="00E70CAD"/>
    <w:rsid w:val="00E710A1"/>
    <w:rsid w:val="00E727E6"/>
    <w:rsid w:val="00E72D48"/>
    <w:rsid w:val="00E72D6D"/>
    <w:rsid w:val="00E74915"/>
    <w:rsid w:val="00E74CF7"/>
    <w:rsid w:val="00E76727"/>
    <w:rsid w:val="00E804B7"/>
    <w:rsid w:val="00E805A1"/>
    <w:rsid w:val="00E81E65"/>
    <w:rsid w:val="00E82054"/>
    <w:rsid w:val="00E826B6"/>
    <w:rsid w:val="00E828E1"/>
    <w:rsid w:val="00E8339E"/>
    <w:rsid w:val="00E83D67"/>
    <w:rsid w:val="00E84552"/>
    <w:rsid w:val="00E84E31"/>
    <w:rsid w:val="00E85533"/>
    <w:rsid w:val="00E86410"/>
    <w:rsid w:val="00E87040"/>
    <w:rsid w:val="00E878CF"/>
    <w:rsid w:val="00E913AD"/>
    <w:rsid w:val="00E92294"/>
    <w:rsid w:val="00E92956"/>
    <w:rsid w:val="00E93BCA"/>
    <w:rsid w:val="00E9515E"/>
    <w:rsid w:val="00E96BB7"/>
    <w:rsid w:val="00E97861"/>
    <w:rsid w:val="00EA14C7"/>
    <w:rsid w:val="00EA257E"/>
    <w:rsid w:val="00EA4871"/>
    <w:rsid w:val="00EA49E1"/>
    <w:rsid w:val="00EA592E"/>
    <w:rsid w:val="00EA6A7A"/>
    <w:rsid w:val="00EA7BB6"/>
    <w:rsid w:val="00EB0600"/>
    <w:rsid w:val="00EB13FB"/>
    <w:rsid w:val="00EB1809"/>
    <w:rsid w:val="00EB2026"/>
    <w:rsid w:val="00EB228E"/>
    <w:rsid w:val="00EB25D3"/>
    <w:rsid w:val="00EB39C1"/>
    <w:rsid w:val="00EB3D31"/>
    <w:rsid w:val="00EB5B34"/>
    <w:rsid w:val="00EB75B4"/>
    <w:rsid w:val="00EC0449"/>
    <w:rsid w:val="00EC28F5"/>
    <w:rsid w:val="00EC5E6F"/>
    <w:rsid w:val="00EC679D"/>
    <w:rsid w:val="00EC681A"/>
    <w:rsid w:val="00EC6E8F"/>
    <w:rsid w:val="00EC7805"/>
    <w:rsid w:val="00EC7993"/>
    <w:rsid w:val="00ED0BA7"/>
    <w:rsid w:val="00ED1DDD"/>
    <w:rsid w:val="00ED2CEA"/>
    <w:rsid w:val="00ED2DFD"/>
    <w:rsid w:val="00ED43FE"/>
    <w:rsid w:val="00ED64F1"/>
    <w:rsid w:val="00EE0566"/>
    <w:rsid w:val="00EE3A4D"/>
    <w:rsid w:val="00EE4732"/>
    <w:rsid w:val="00EE4FF8"/>
    <w:rsid w:val="00EE5349"/>
    <w:rsid w:val="00EE593C"/>
    <w:rsid w:val="00EE6041"/>
    <w:rsid w:val="00EE6733"/>
    <w:rsid w:val="00EE6EFF"/>
    <w:rsid w:val="00EE71AE"/>
    <w:rsid w:val="00EE7F5B"/>
    <w:rsid w:val="00EF03A7"/>
    <w:rsid w:val="00EF2E88"/>
    <w:rsid w:val="00EF532B"/>
    <w:rsid w:val="00EF66E5"/>
    <w:rsid w:val="00EF6CC1"/>
    <w:rsid w:val="00EF77DB"/>
    <w:rsid w:val="00EF7E7A"/>
    <w:rsid w:val="00F01C79"/>
    <w:rsid w:val="00F0234A"/>
    <w:rsid w:val="00F03BF3"/>
    <w:rsid w:val="00F03E46"/>
    <w:rsid w:val="00F04D8F"/>
    <w:rsid w:val="00F04DC3"/>
    <w:rsid w:val="00F0750A"/>
    <w:rsid w:val="00F10B80"/>
    <w:rsid w:val="00F12771"/>
    <w:rsid w:val="00F127E3"/>
    <w:rsid w:val="00F13CA0"/>
    <w:rsid w:val="00F211B8"/>
    <w:rsid w:val="00F21F87"/>
    <w:rsid w:val="00F22E03"/>
    <w:rsid w:val="00F2321B"/>
    <w:rsid w:val="00F23770"/>
    <w:rsid w:val="00F245F2"/>
    <w:rsid w:val="00F25889"/>
    <w:rsid w:val="00F2634C"/>
    <w:rsid w:val="00F269CE"/>
    <w:rsid w:val="00F26D74"/>
    <w:rsid w:val="00F26DCB"/>
    <w:rsid w:val="00F271DE"/>
    <w:rsid w:val="00F2779C"/>
    <w:rsid w:val="00F30FE8"/>
    <w:rsid w:val="00F32CCC"/>
    <w:rsid w:val="00F330F7"/>
    <w:rsid w:val="00F34266"/>
    <w:rsid w:val="00F37318"/>
    <w:rsid w:val="00F40423"/>
    <w:rsid w:val="00F40756"/>
    <w:rsid w:val="00F424F8"/>
    <w:rsid w:val="00F42DB2"/>
    <w:rsid w:val="00F42DB7"/>
    <w:rsid w:val="00F4518A"/>
    <w:rsid w:val="00F47A0D"/>
    <w:rsid w:val="00F54BE1"/>
    <w:rsid w:val="00F55369"/>
    <w:rsid w:val="00F5611B"/>
    <w:rsid w:val="00F56CD2"/>
    <w:rsid w:val="00F571E2"/>
    <w:rsid w:val="00F6090C"/>
    <w:rsid w:val="00F615C7"/>
    <w:rsid w:val="00F627B9"/>
    <w:rsid w:val="00F63AC2"/>
    <w:rsid w:val="00F652A5"/>
    <w:rsid w:val="00F65B69"/>
    <w:rsid w:val="00F662CD"/>
    <w:rsid w:val="00F66947"/>
    <w:rsid w:val="00F66DB4"/>
    <w:rsid w:val="00F6788C"/>
    <w:rsid w:val="00F70AC9"/>
    <w:rsid w:val="00F71429"/>
    <w:rsid w:val="00F71B6E"/>
    <w:rsid w:val="00F72327"/>
    <w:rsid w:val="00F72F08"/>
    <w:rsid w:val="00F74CD1"/>
    <w:rsid w:val="00F80131"/>
    <w:rsid w:val="00F81051"/>
    <w:rsid w:val="00F81E2D"/>
    <w:rsid w:val="00F820D3"/>
    <w:rsid w:val="00F8248C"/>
    <w:rsid w:val="00F82A65"/>
    <w:rsid w:val="00F9064B"/>
    <w:rsid w:val="00F9088F"/>
    <w:rsid w:val="00F9193C"/>
    <w:rsid w:val="00F91C22"/>
    <w:rsid w:val="00F944C5"/>
    <w:rsid w:val="00F94BB5"/>
    <w:rsid w:val="00F955C0"/>
    <w:rsid w:val="00F96DF2"/>
    <w:rsid w:val="00FA0B7D"/>
    <w:rsid w:val="00FA1ADA"/>
    <w:rsid w:val="00FA1E45"/>
    <w:rsid w:val="00FA277B"/>
    <w:rsid w:val="00FA530E"/>
    <w:rsid w:val="00FA65FE"/>
    <w:rsid w:val="00FA6CE5"/>
    <w:rsid w:val="00FA7900"/>
    <w:rsid w:val="00FB0919"/>
    <w:rsid w:val="00FB1FDD"/>
    <w:rsid w:val="00FB2C9A"/>
    <w:rsid w:val="00FB3148"/>
    <w:rsid w:val="00FB31D2"/>
    <w:rsid w:val="00FB3804"/>
    <w:rsid w:val="00FB3EB2"/>
    <w:rsid w:val="00FB3F23"/>
    <w:rsid w:val="00FB4396"/>
    <w:rsid w:val="00FB47D7"/>
    <w:rsid w:val="00FC0460"/>
    <w:rsid w:val="00FC0981"/>
    <w:rsid w:val="00FC1C38"/>
    <w:rsid w:val="00FC2009"/>
    <w:rsid w:val="00FC2365"/>
    <w:rsid w:val="00FC47E8"/>
    <w:rsid w:val="00FC7D10"/>
    <w:rsid w:val="00FD0114"/>
    <w:rsid w:val="00FD0414"/>
    <w:rsid w:val="00FD0F76"/>
    <w:rsid w:val="00FD2254"/>
    <w:rsid w:val="00FD2F86"/>
    <w:rsid w:val="00FD62CB"/>
    <w:rsid w:val="00FD7119"/>
    <w:rsid w:val="00FE0E04"/>
    <w:rsid w:val="00FE0F83"/>
    <w:rsid w:val="00FE1761"/>
    <w:rsid w:val="00FE1922"/>
    <w:rsid w:val="00FE1F08"/>
    <w:rsid w:val="00FE22E4"/>
    <w:rsid w:val="00FE2B25"/>
    <w:rsid w:val="00FE76CD"/>
    <w:rsid w:val="00FF0094"/>
    <w:rsid w:val="00FF0E98"/>
    <w:rsid w:val="00FF2473"/>
    <w:rsid w:val="00FF4B0F"/>
    <w:rsid w:val="00FF6F07"/>
    <w:rsid w:val="00FF7F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346"/>
    <w:rPr>
      <w:sz w:val="24"/>
      <w:szCs w:val="24"/>
    </w:rPr>
  </w:style>
  <w:style w:type="paragraph" w:styleId="Heading1">
    <w:name w:val="heading 1"/>
    <w:basedOn w:val="Normal"/>
    <w:next w:val="Normal"/>
    <w:link w:val="Heading1Char"/>
    <w:autoRedefine/>
    <w:qFormat/>
    <w:rsid w:val="000F4617"/>
    <w:pPr>
      <w:keepNext/>
      <w:keepLines/>
      <w:spacing w:before="480"/>
      <w:jc w:val="center"/>
      <w:outlineLvl w:val="0"/>
    </w:pPr>
    <w:rPr>
      <w:b/>
      <w:bCs/>
      <w:sz w:val="32"/>
      <w:szCs w:val="32"/>
    </w:rPr>
  </w:style>
  <w:style w:type="paragraph" w:styleId="Heading2">
    <w:name w:val="heading 2"/>
    <w:basedOn w:val="Normal"/>
    <w:next w:val="Normal"/>
    <w:link w:val="Heading2Char"/>
    <w:autoRedefine/>
    <w:qFormat/>
    <w:rsid w:val="00576346"/>
    <w:pPr>
      <w:keepNext/>
      <w:keepLines/>
      <w:numPr>
        <w:ilvl w:val="1"/>
        <w:numId w:val="1"/>
      </w:numPr>
      <w:spacing w:before="200"/>
      <w:outlineLvl w:val="1"/>
    </w:pPr>
    <w:rPr>
      <w:b/>
      <w:bCs/>
      <w:sz w:val="26"/>
      <w:szCs w:val="26"/>
    </w:rPr>
  </w:style>
  <w:style w:type="paragraph" w:styleId="Heading3">
    <w:name w:val="heading 3"/>
    <w:basedOn w:val="Normal"/>
    <w:next w:val="Normal"/>
    <w:link w:val="Heading3Char"/>
    <w:autoRedefine/>
    <w:qFormat/>
    <w:rsid w:val="00576346"/>
    <w:pPr>
      <w:keepNext/>
      <w:keepLines/>
      <w:spacing w:before="200"/>
      <w:outlineLvl w:val="2"/>
    </w:pPr>
    <w:rPr>
      <w:b/>
      <w:bCs/>
    </w:rPr>
  </w:style>
  <w:style w:type="paragraph" w:styleId="Heading4">
    <w:name w:val="heading 4"/>
    <w:basedOn w:val="Normal"/>
    <w:next w:val="Normal"/>
    <w:qFormat/>
    <w:rsid w:val="00576346"/>
    <w:pPr>
      <w:keepNext/>
      <w:keepLines/>
      <w:numPr>
        <w:ilvl w:val="3"/>
        <w:numId w:val="1"/>
      </w:numPr>
      <w:spacing w:before="200"/>
      <w:outlineLvl w:val="3"/>
    </w:pPr>
    <w:rPr>
      <w:rFonts w:ascii="Calibri" w:hAnsi="Calibri"/>
      <w:b/>
      <w:bCs/>
      <w:i/>
      <w:iCs/>
      <w:color w:val="4F81BD"/>
    </w:rPr>
  </w:style>
  <w:style w:type="paragraph" w:styleId="Heading5">
    <w:name w:val="heading 5"/>
    <w:basedOn w:val="Normal"/>
    <w:next w:val="Normal"/>
    <w:autoRedefine/>
    <w:qFormat/>
    <w:rsid w:val="00576346"/>
    <w:pPr>
      <w:keepNext/>
      <w:keepLines/>
      <w:numPr>
        <w:ilvl w:val="4"/>
        <w:numId w:val="1"/>
      </w:numPr>
      <w:spacing w:before="200"/>
      <w:outlineLvl w:val="4"/>
    </w:pPr>
    <w:rPr>
      <w:i/>
    </w:rPr>
  </w:style>
  <w:style w:type="paragraph" w:styleId="Heading6">
    <w:name w:val="heading 6"/>
    <w:basedOn w:val="Normal"/>
    <w:next w:val="Normal"/>
    <w:qFormat/>
    <w:rsid w:val="00576346"/>
    <w:pPr>
      <w:keepNext/>
      <w:keepLines/>
      <w:numPr>
        <w:ilvl w:val="5"/>
        <w:numId w:val="1"/>
      </w:numPr>
      <w:spacing w:before="200"/>
      <w:outlineLvl w:val="5"/>
    </w:pPr>
    <w:rPr>
      <w:rFonts w:ascii="Calibri" w:hAnsi="Calibri"/>
      <w:i/>
      <w:iCs/>
      <w:color w:val="244061"/>
    </w:rPr>
  </w:style>
  <w:style w:type="paragraph" w:styleId="Heading7">
    <w:name w:val="heading 7"/>
    <w:basedOn w:val="Normal"/>
    <w:next w:val="Normal"/>
    <w:qFormat/>
    <w:rsid w:val="00576346"/>
    <w:pPr>
      <w:keepNext/>
      <w:keepLines/>
      <w:numPr>
        <w:ilvl w:val="6"/>
        <w:numId w:val="1"/>
      </w:numPr>
      <w:spacing w:before="200"/>
      <w:outlineLvl w:val="6"/>
    </w:pPr>
    <w:rPr>
      <w:rFonts w:ascii="Calibri" w:hAnsi="Calibri"/>
      <w:i/>
      <w:iCs/>
      <w:color w:val="404040"/>
    </w:rPr>
  </w:style>
  <w:style w:type="paragraph" w:styleId="Heading8">
    <w:name w:val="heading 8"/>
    <w:basedOn w:val="Normal"/>
    <w:next w:val="Normal"/>
    <w:qFormat/>
    <w:rsid w:val="00576346"/>
    <w:pPr>
      <w:keepNext/>
      <w:keepLines/>
      <w:numPr>
        <w:ilvl w:val="7"/>
        <w:numId w:val="1"/>
      </w:numPr>
      <w:spacing w:before="200"/>
      <w:outlineLvl w:val="7"/>
    </w:pPr>
    <w:rPr>
      <w:rFonts w:ascii="Calibri" w:hAnsi="Calibri"/>
      <w:color w:val="363636"/>
      <w:sz w:val="20"/>
      <w:szCs w:val="20"/>
    </w:rPr>
  </w:style>
  <w:style w:type="paragraph" w:styleId="Heading9">
    <w:name w:val="heading 9"/>
    <w:basedOn w:val="Normal"/>
    <w:next w:val="Normal"/>
    <w:qFormat/>
    <w:rsid w:val="00576346"/>
    <w:pPr>
      <w:keepNext/>
      <w:keepLines/>
      <w:numPr>
        <w:ilvl w:val="8"/>
        <w:numId w:val="1"/>
      </w:numPr>
      <w:spacing w:before="200"/>
      <w:outlineLvl w:val="8"/>
    </w:pPr>
    <w:rPr>
      <w:rFonts w:ascii="Calibri" w:hAnsi="Calibri"/>
      <w:i/>
      <w:iCs/>
      <w:color w:val="363636"/>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0F4617"/>
    <w:rPr>
      <w:b/>
      <w:bCs/>
      <w:sz w:val="32"/>
      <w:szCs w:val="32"/>
      <w:lang w:val="en-US" w:eastAsia="en-US" w:bidi="ar-SA"/>
    </w:rPr>
  </w:style>
  <w:style w:type="character" w:customStyle="1" w:styleId="Heading2Char">
    <w:name w:val="Heading 2 Char"/>
    <w:basedOn w:val="DefaultParagraphFont"/>
    <w:link w:val="Heading2"/>
    <w:locked/>
    <w:rsid w:val="00576346"/>
    <w:rPr>
      <w:b/>
      <w:bCs/>
      <w:sz w:val="26"/>
      <w:szCs w:val="26"/>
      <w:lang w:val="en-US" w:eastAsia="en-US" w:bidi="ar-SA"/>
    </w:rPr>
  </w:style>
  <w:style w:type="character" w:customStyle="1" w:styleId="Heading3Char">
    <w:name w:val="Heading 3 Char"/>
    <w:basedOn w:val="DefaultParagraphFont"/>
    <w:link w:val="Heading3"/>
    <w:locked/>
    <w:rsid w:val="00576346"/>
    <w:rPr>
      <w:b/>
      <w:bCs/>
      <w:sz w:val="24"/>
      <w:szCs w:val="24"/>
      <w:lang w:val="en-US" w:eastAsia="en-US" w:bidi="ar-SA"/>
    </w:rPr>
  </w:style>
  <w:style w:type="paragraph" w:styleId="List">
    <w:name w:val="List"/>
    <w:basedOn w:val="Normal"/>
    <w:rsid w:val="007B16E6"/>
    <w:pPr>
      <w:autoSpaceDE w:val="0"/>
      <w:autoSpaceDN w:val="0"/>
      <w:spacing w:after="60" w:line="360" w:lineRule="atLeast"/>
      <w:ind w:left="720" w:right="86" w:hanging="360"/>
    </w:pPr>
    <w:rPr>
      <w:rFonts w:ascii="Palatino" w:hAnsi="Palatino" w:cs="Palatino"/>
      <w:sz w:val="22"/>
      <w:szCs w:val="22"/>
    </w:rPr>
  </w:style>
  <w:style w:type="character" w:styleId="Hyperlink">
    <w:name w:val="Hyperlink"/>
    <w:basedOn w:val="DefaultParagraphFont"/>
    <w:rsid w:val="000F4617"/>
    <w:rPr>
      <w:color w:val="0000FF"/>
      <w:u w:val="single"/>
    </w:rPr>
  </w:style>
</w:styles>
</file>

<file path=word/webSettings.xml><?xml version="1.0" encoding="utf-8"?>
<w:webSettings xmlns:r="http://schemas.openxmlformats.org/officeDocument/2006/relationships" xmlns:w="http://schemas.openxmlformats.org/wordprocessingml/2006/main">
  <w:divs>
    <w:div w:id="147748154">
      <w:bodyDiv w:val="1"/>
      <w:marLeft w:val="0"/>
      <w:marRight w:val="0"/>
      <w:marTop w:val="0"/>
      <w:marBottom w:val="0"/>
      <w:divBdr>
        <w:top w:val="none" w:sz="0" w:space="0" w:color="auto"/>
        <w:left w:val="none" w:sz="0" w:space="0" w:color="auto"/>
        <w:bottom w:val="none" w:sz="0" w:space="0" w:color="auto"/>
        <w:right w:val="none" w:sz="0" w:space="0" w:color="auto"/>
      </w:divBdr>
    </w:div>
    <w:div w:id="303043447">
      <w:bodyDiv w:val="1"/>
      <w:marLeft w:val="0"/>
      <w:marRight w:val="0"/>
      <w:marTop w:val="0"/>
      <w:marBottom w:val="0"/>
      <w:divBdr>
        <w:top w:val="none" w:sz="0" w:space="0" w:color="auto"/>
        <w:left w:val="none" w:sz="0" w:space="0" w:color="auto"/>
        <w:bottom w:val="none" w:sz="0" w:space="0" w:color="auto"/>
        <w:right w:val="none" w:sz="0" w:space="0" w:color="auto"/>
      </w:divBdr>
    </w:div>
    <w:div w:id="442655894">
      <w:bodyDiv w:val="1"/>
      <w:marLeft w:val="0"/>
      <w:marRight w:val="0"/>
      <w:marTop w:val="0"/>
      <w:marBottom w:val="0"/>
      <w:divBdr>
        <w:top w:val="none" w:sz="0" w:space="0" w:color="auto"/>
        <w:left w:val="none" w:sz="0" w:space="0" w:color="auto"/>
        <w:bottom w:val="none" w:sz="0" w:space="0" w:color="auto"/>
        <w:right w:val="none" w:sz="0" w:space="0" w:color="auto"/>
      </w:divBdr>
    </w:div>
    <w:div w:id="581379089">
      <w:bodyDiv w:val="1"/>
      <w:marLeft w:val="0"/>
      <w:marRight w:val="0"/>
      <w:marTop w:val="0"/>
      <w:marBottom w:val="0"/>
      <w:divBdr>
        <w:top w:val="none" w:sz="0" w:space="0" w:color="auto"/>
        <w:left w:val="none" w:sz="0" w:space="0" w:color="auto"/>
        <w:bottom w:val="none" w:sz="0" w:space="0" w:color="auto"/>
        <w:right w:val="none" w:sz="0" w:space="0" w:color="auto"/>
      </w:divBdr>
    </w:div>
    <w:div w:id="587926381">
      <w:bodyDiv w:val="1"/>
      <w:marLeft w:val="0"/>
      <w:marRight w:val="0"/>
      <w:marTop w:val="0"/>
      <w:marBottom w:val="0"/>
      <w:divBdr>
        <w:top w:val="none" w:sz="0" w:space="0" w:color="auto"/>
        <w:left w:val="none" w:sz="0" w:space="0" w:color="auto"/>
        <w:bottom w:val="none" w:sz="0" w:space="0" w:color="auto"/>
        <w:right w:val="none" w:sz="0" w:space="0" w:color="auto"/>
      </w:divBdr>
    </w:div>
    <w:div w:id="663242387">
      <w:bodyDiv w:val="1"/>
      <w:marLeft w:val="0"/>
      <w:marRight w:val="0"/>
      <w:marTop w:val="0"/>
      <w:marBottom w:val="0"/>
      <w:divBdr>
        <w:top w:val="none" w:sz="0" w:space="0" w:color="auto"/>
        <w:left w:val="none" w:sz="0" w:space="0" w:color="auto"/>
        <w:bottom w:val="none" w:sz="0" w:space="0" w:color="auto"/>
        <w:right w:val="none" w:sz="0" w:space="0" w:color="auto"/>
      </w:divBdr>
    </w:div>
    <w:div w:id="1200895015">
      <w:bodyDiv w:val="1"/>
      <w:marLeft w:val="0"/>
      <w:marRight w:val="0"/>
      <w:marTop w:val="0"/>
      <w:marBottom w:val="0"/>
      <w:divBdr>
        <w:top w:val="none" w:sz="0" w:space="0" w:color="auto"/>
        <w:left w:val="none" w:sz="0" w:space="0" w:color="auto"/>
        <w:bottom w:val="none" w:sz="0" w:space="0" w:color="auto"/>
        <w:right w:val="none" w:sz="0" w:space="0" w:color="auto"/>
      </w:divBdr>
    </w:div>
    <w:div w:id="1750301913">
      <w:bodyDiv w:val="1"/>
      <w:marLeft w:val="0"/>
      <w:marRight w:val="0"/>
      <w:marTop w:val="0"/>
      <w:marBottom w:val="0"/>
      <w:divBdr>
        <w:top w:val="none" w:sz="0" w:space="0" w:color="auto"/>
        <w:left w:val="none" w:sz="0" w:space="0" w:color="auto"/>
        <w:bottom w:val="none" w:sz="0" w:space="0" w:color="auto"/>
        <w:right w:val="none" w:sz="0" w:space="0" w:color="auto"/>
      </w:divBdr>
    </w:div>
    <w:div w:id="1761639133">
      <w:bodyDiv w:val="1"/>
      <w:marLeft w:val="0"/>
      <w:marRight w:val="0"/>
      <w:marTop w:val="0"/>
      <w:marBottom w:val="0"/>
      <w:divBdr>
        <w:top w:val="none" w:sz="0" w:space="0" w:color="auto"/>
        <w:left w:val="none" w:sz="0" w:space="0" w:color="auto"/>
        <w:bottom w:val="none" w:sz="0" w:space="0" w:color="auto"/>
        <w:right w:val="none" w:sz="0" w:space="0" w:color="auto"/>
      </w:divBdr>
    </w:div>
    <w:div w:id="17630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dlcenter.org/aboutudl/udlguidelines/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10296</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The Universal Design for Learning Guidelines</vt:lpstr>
    </vt:vector>
  </TitlesOfParts>
  <Company>Northern Arizona University</Company>
  <LinksUpToDate>false</LinksUpToDate>
  <CharactersWithSpaces>12001</CharactersWithSpaces>
  <SharedDoc>false</SharedDoc>
  <HLinks>
    <vt:vector size="6" baseType="variant">
      <vt:variant>
        <vt:i4>5111878</vt:i4>
      </vt:variant>
      <vt:variant>
        <vt:i4>0</vt:i4>
      </vt:variant>
      <vt:variant>
        <vt:i4>0</vt:i4>
      </vt:variant>
      <vt:variant>
        <vt:i4>5</vt:i4>
      </vt:variant>
      <vt:variant>
        <vt:lpwstr>http://www.udlcenter.org/aboutudl/udlguidelines/downloads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Universal Design for Learning Guidelines</dc:title>
  <dc:subject/>
  <dc:creator>Chris Lanterman</dc:creator>
  <cp:keywords/>
  <dc:description/>
  <cp:lastModifiedBy>lc94</cp:lastModifiedBy>
  <cp:revision>2</cp:revision>
  <dcterms:created xsi:type="dcterms:W3CDTF">2011-02-16T16:57:00Z</dcterms:created>
  <dcterms:modified xsi:type="dcterms:W3CDTF">2011-02-16T16:57:00Z</dcterms:modified>
</cp:coreProperties>
</file>